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000000"/>
        </w:rPr>
      </w:pPr>
      <w:r w:rsidDel="00000000" w:rsidR="00000000" w:rsidRPr="00000000">
        <w:rPr>
          <w:b w:val="1"/>
          <w:color w:val="000000"/>
          <w:rtl w:val="0"/>
        </w:rPr>
        <w:t xml:space="preserve">Bruneau-Grand View Joint School District #365</w:t>
      </w:r>
    </w:p>
    <w:p w:rsidR="00000000" w:rsidDel="00000000" w:rsidP="00000000" w:rsidRDefault="00000000" w:rsidRPr="00000000" w14:paraId="00000002">
      <w:pPr>
        <w:rPr>
          <w:b w:val="1"/>
          <w:color w:val="000000"/>
        </w:rPr>
      </w:pPr>
      <w:r w:rsidDel="00000000" w:rsidR="00000000" w:rsidRPr="00000000">
        <w:rPr>
          <w:rtl w:val="0"/>
        </w:rPr>
      </w:r>
    </w:p>
    <w:p w:rsidR="00000000" w:rsidDel="00000000" w:rsidP="00000000" w:rsidRDefault="00000000" w:rsidRPr="00000000" w14:paraId="00000003">
      <w:pPr>
        <w:tabs>
          <w:tab w:val="right" w:leader="none" w:pos="9360"/>
        </w:tabs>
        <w:rPr>
          <w:color w:val="000000"/>
        </w:rPr>
      </w:pPr>
      <w:r w:rsidDel="00000000" w:rsidR="00000000" w:rsidRPr="00000000">
        <w:rPr>
          <w:b w:val="1"/>
          <w:rtl w:val="0"/>
        </w:rPr>
        <w:t xml:space="preserve">COMMUNITY RELATIONS</w:t>
      </w:r>
      <w:r w:rsidDel="00000000" w:rsidR="00000000" w:rsidRPr="00000000">
        <w:rPr>
          <w:b w:val="1"/>
          <w:color w:val="000000"/>
          <w:rtl w:val="0"/>
        </w:rPr>
        <w:tab/>
        <w:t xml:space="preserve">4130</w:t>
      </w:r>
      <w:r w:rsidDel="00000000" w:rsidR="00000000" w:rsidRPr="00000000">
        <w:rPr>
          <w:rtl w:val="0"/>
        </w:rPr>
      </w:r>
    </w:p>
    <w:p w:rsidR="00000000" w:rsidDel="00000000" w:rsidP="00000000" w:rsidRDefault="00000000" w:rsidRPr="00000000" w14:paraId="00000004">
      <w:pPr>
        <w:rPr>
          <w:color w:val="000000"/>
        </w:rPr>
      </w:pPr>
      <w:r w:rsidDel="00000000" w:rsidR="00000000" w:rsidRPr="00000000">
        <w:rPr>
          <w:rtl w:val="0"/>
        </w:rPr>
      </w:r>
    </w:p>
    <w:p w:rsidR="00000000" w:rsidDel="00000000" w:rsidP="00000000" w:rsidRDefault="00000000" w:rsidRPr="00000000" w14:paraId="00000005">
      <w:pPr>
        <w:pStyle w:val="Heading1"/>
        <w:rPr/>
      </w:pPr>
      <w:r w:rsidDel="00000000" w:rsidR="00000000" w:rsidRPr="00000000">
        <w:rPr>
          <w:rtl w:val="0"/>
        </w:rPr>
        <w:t xml:space="preserve">Public Access to District Website</w:t>
      </w:r>
    </w:p>
    <w:p w:rsidR="00000000" w:rsidDel="00000000" w:rsidP="00000000" w:rsidRDefault="00000000" w:rsidRPr="00000000" w14:paraId="00000006">
      <w:pPr>
        <w:rPr>
          <w:color w:val="000000"/>
        </w:rPr>
      </w:pPr>
      <w:r w:rsidDel="00000000" w:rsidR="00000000" w:rsidRPr="00000000">
        <w:rPr>
          <w:rtl w:val="0"/>
        </w:rPr>
      </w:r>
    </w:p>
    <w:p w:rsidR="00000000" w:rsidDel="00000000" w:rsidP="00000000" w:rsidRDefault="00000000" w:rsidRPr="00000000" w14:paraId="00000007">
      <w:pPr>
        <w:rPr>
          <w:color w:val="000000"/>
        </w:rPr>
      </w:pPr>
      <w:r w:rsidDel="00000000" w:rsidR="00000000" w:rsidRPr="00000000">
        <w:rPr>
          <w:color w:val="000000"/>
          <w:rtl w:val="0"/>
        </w:rPr>
        <w:t xml:space="preserve">In order to comply with various State laws and to ensure that the public is provided with web-accessible information, the District shall develop and maintain a publicly available website for the posting of District information.</w:t>
      </w:r>
    </w:p>
    <w:p w:rsidR="00000000" w:rsidDel="00000000" w:rsidP="00000000" w:rsidRDefault="00000000" w:rsidRPr="00000000" w14:paraId="00000008">
      <w:pPr>
        <w:rPr>
          <w:color w:val="000000"/>
        </w:rPr>
      </w:pPr>
      <w:r w:rsidDel="00000000" w:rsidR="00000000" w:rsidRPr="00000000">
        <w:rPr>
          <w:rtl w:val="0"/>
        </w:rPr>
      </w:r>
    </w:p>
    <w:p w:rsidR="00000000" w:rsidDel="00000000" w:rsidP="00000000" w:rsidRDefault="00000000" w:rsidRPr="00000000" w14:paraId="00000009">
      <w:pPr>
        <w:rPr>
          <w:color w:val="000000"/>
        </w:rPr>
      </w:pPr>
      <w:r w:rsidDel="00000000" w:rsidR="00000000" w:rsidRPr="00000000">
        <w:rPr>
          <w:color w:val="000000"/>
          <w:rtl w:val="0"/>
        </w:rPr>
        <w:t xml:space="preserve">The District shall make available to the public on its website the annual budget approved by the Board, which will be posted within 30 days after its approval.</w:t>
      </w:r>
    </w:p>
    <w:p w:rsidR="00000000" w:rsidDel="00000000" w:rsidP="00000000" w:rsidRDefault="00000000" w:rsidRPr="00000000" w14:paraId="0000000A">
      <w:pPr>
        <w:rPr>
          <w:color w:val="000000"/>
        </w:rPr>
      </w:pPr>
      <w:r w:rsidDel="00000000" w:rsidR="00000000" w:rsidRPr="00000000">
        <w:rPr>
          <w:rtl w:val="0"/>
        </w:rPr>
      </w:r>
    </w:p>
    <w:p w:rsidR="00000000" w:rsidDel="00000000" w:rsidP="00000000" w:rsidRDefault="00000000" w:rsidRPr="00000000" w14:paraId="0000000B">
      <w:pPr>
        <w:rPr>
          <w:color w:val="000000"/>
        </w:rPr>
      </w:pPr>
      <w:r w:rsidDel="00000000" w:rsidR="00000000" w:rsidRPr="00000000">
        <w:rPr>
          <w:color w:val="000000"/>
          <w:rtl w:val="0"/>
        </w:rPr>
        <w:t xml:space="preserve">The District shall also make available to the public on its website the Board’s Annual Continuous Improvement Plan. The plan must be reviewed, updated annually, and posted no later than October 1 each year.</w:t>
      </w:r>
    </w:p>
    <w:p w:rsidR="00000000" w:rsidDel="00000000" w:rsidP="00000000" w:rsidRDefault="00000000" w:rsidRPr="00000000" w14:paraId="0000000C">
      <w:pPr>
        <w:rPr>
          <w:color w:val="000000"/>
        </w:rPr>
      </w:pPr>
      <w:r w:rsidDel="00000000" w:rsidR="00000000" w:rsidRPr="00000000">
        <w:rPr>
          <w:rtl w:val="0"/>
        </w:rPr>
      </w:r>
    </w:p>
    <w:p w:rsidR="00000000" w:rsidDel="00000000" w:rsidP="00000000" w:rsidRDefault="00000000" w:rsidRPr="00000000" w14:paraId="0000000D">
      <w:pPr>
        <w:rPr>
          <w:color w:val="000000"/>
        </w:rPr>
      </w:pPr>
      <w:r w:rsidDel="00000000" w:rsidR="00000000" w:rsidRPr="00000000">
        <w:rPr>
          <w:color w:val="000000"/>
          <w:rtl w:val="0"/>
        </w:rPr>
        <w:t xml:space="preserve">The District shall also make available to the public on its website its Student Data Privacy and Security policy.</w:t>
      </w:r>
    </w:p>
    <w:p w:rsidR="00000000" w:rsidDel="00000000" w:rsidP="00000000" w:rsidRDefault="00000000" w:rsidRPr="00000000" w14:paraId="0000000E">
      <w:pPr>
        <w:rPr>
          <w:color w:val="000000"/>
        </w:rPr>
      </w:pPr>
      <w:r w:rsidDel="00000000" w:rsidR="00000000" w:rsidRPr="00000000">
        <w:rPr>
          <w:rtl w:val="0"/>
        </w:rPr>
      </w:r>
    </w:p>
    <w:p w:rsidR="00000000" w:rsidDel="00000000" w:rsidP="00000000" w:rsidRDefault="00000000" w:rsidRPr="00000000" w14:paraId="0000000F">
      <w:pPr>
        <w:rPr>
          <w:color w:val="000000"/>
        </w:rPr>
      </w:pPr>
      <w:r w:rsidDel="00000000" w:rsidR="00000000" w:rsidRPr="00000000">
        <w:rPr>
          <w:rtl w:val="0"/>
        </w:rPr>
        <w:t xml:space="preserve">Notice of negotiations sessions between the District and any local education organization shall be posted on the front page of the District’s website. This shall be done at the earliest time practicable for the District</w:t>
      </w:r>
      <w:r w:rsidDel="00000000" w:rsidR="00000000" w:rsidRPr="00000000">
        <w:rPr>
          <w:color w:val="000000"/>
          <w:rtl w:val="0"/>
        </w:rPr>
        <w:t xml:space="preserve">. The District shall also make available to the public on its website any current master collective bargaining agreement approved by the Board. </w:t>
      </w:r>
    </w:p>
    <w:p w:rsidR="00000000" w:rsidDel="00000000" w:rsidP="00000000" w:rsidRDefault="00000000" w:rsidRPr="00000000" w14:paraId="00000010">
      <w:pPr>
        <w:rPr>
          <w:color w:val="000000"/>
        </w:rPr>
      </w:pPr>
      <w:r w:rsidDel="00000000" w:rsidR="00000000" w:rsidRPr="00000000">
        <w:rPr>
          <w:rtl w:val="0"/>
        </w:rPr>
      </w:r>
    </w:p>
    <w:p w:rsidR="00000000" w:rsidDel="00000000" w:rsidP="00000000" w:rsidRDefault="00000000" w:rsidRPr="00000000" w14:paraId="00000011">
      <w:pPr>
        <w:rPr>
          <w:color w:val="000000"/>
        </w:rPr>
      </w:pPr>
      <w:r w:rsidDel="00000000" w:rsidR="00000000" w:rsidRPr="00000000">
        <w:rPr>
          <w:color w:val="000000"/>
          <w:rtl w:val="0"/>
        </w:rPr>
        <w:t xml:space="preserve">The District shall make available to the public on its website a posting of District expenditures that is easily accessible from the main District webpage. The expenditure data shall be provided as open structure data that can be downloaded by the public in one of the following formats:</w:t>
      </w:r>
    </w:p>
    <w:p w:rsidR="00000000" w:rsidDel="00000000" w:rsidP="00000000" w:rsidRDefault="00000000" w:rsidRPr="00000000" w14:paraId="00000012">
      <w:pPr>
        <w:rPr>
          <w:color w:val="000000"/>
        </w:rPr>
      </w:pPr>
      <w:r w:rsidDel="00000000" w:rsidR="00000000" w:rsidRPr="00000000">
        <w:rPr>
          <w:rtl w:val="0"/>
        </w:rPr>
      </w:r>
    </w:p>
    <w:p w:rsidR="00000000" w:rsidDel="00000000" w:rsidP="00000000" w:rsidRDefault="00000000" w:rsidRPr="00000000" w14:paraId="00000013">
      <w:pPr>
        <w:numPr>
          <w:ilvl w:val="0"/>
          <w:numId w:val="1"/>
        </w:numPr>
        <w:ind w:left="720" w:hanging="360"/>
        <w:rPr>
          <w:color w:val="000000"/>
        </w:rPr>
      </w:pPr>
      <w:r w:rsidDel="00000000" w:rsidR="00000000" w:rsidRPr="00000000">
        <w:rPr>
          <w:color w:val="000000"/>
          <w:rtl w:val="0"/>
        </w:rPr>
        <w:t xml:space="preserve">Non-searchable PDF;</w:t>
      </w:r>
    </w:p>
    <w:p w:rsidR="00000000" w:rsidDel="00000000" w:rsidP="00000000" w:rsidRDefault="00000000" w:rsidRPr="00000000" w14:paraId="00000014">
      <w:pPr>
        <w:numPr>
          <w:ilvl w:val="0"/>
          <w:numId w:val="1"/>
        </w:numPr>
        <w:ind w:left="720" w:hanging="360"/>
        <w:rPr>
          <w:color w:val="000000"/>
        </w:rPr>
      </w:pPr>
      <w:r w:rsidDel="00000000" w:rsidR="00000000" w:rsidRPr="00000000">
        <w:rPr>
          <w:color w:val="000000"/>
          <w:rtl w:val="0"/>
        </w:rPr>
        <w:t xml:space="preserve">Searchable PDF;</w:t>
      </w:r>
    </w:p>
    <w:p w:rsidR="00000000" w:rsidDel="00000000" w:rsidP="00000000" w:rsidRDefault="00000000" w:rsidRPr="00000000" w14:paraId="00000015">
      <w:pPr>
        <w:numPr>
          <w:ilvl w:val="0"/>
          <w:numId w:val="1"/>
        </w:numPr>
        <w:ind w:left="720" w:hanging="360"/>
        <w:rPr>
          <w:color w:val="000000"/>
        </w:rPr>
      </w:pPr>
      <w:r w:rsidDel="00000000" w:rsidR="00000000" w:rsidRPr="00000000">
        <w:rPr>
          <w:color w:val="000000"/>
          <w:rtl w:val="0"/>
        </w:rPr>
        <w:t xml:space="preserve">Spreadsheet; or</w:t>
      </w:r>
    </w:p>
    <w:p w:rsidR="00000000" w:rsidDel="00000000" w:rsidP="00000000" w:rsidRDefault="00000000" w:rsidRPr="00000000" w14:paraId="00000016">
      <w:pPr>
        <w:numPr>
          <w:ilvl w:val="0"/>
          <w:numId w:val="1"/>
        </w:numPr>
        <w:ind w:left="720" w:hanging="360"/>
        <w:rPr>
          <w:color w:val="000000"/>
        </w:rPr>
      </w:pPr>
      <w:r w:rsidDel="00000000" w:rsidR="00000000" w:rsidRPr="00000000">
        <w:rPr>
          <w:color w:val="000000"/>
          <w:rtl w:val="0"/>
        </w:rPr>
        <w:t xml:space="preserve">Database.</w:t>
      </w:r>
    </w:p>
    <w:p w:rsidR="00000000" w:rsidDel="00000000" w:rsidP="00000000" w:rsidRDefault="00000000" w:rsidRPr="00000000" w14:paraId="00000017">
      <w:pPr>
        <w:rPr>
          <w:color w:val="000000"/>
        </w:rPr>
      </w:pPr>
      <w:r w:rsidDel="00000000" w:rsidR="00000000" w:rsidRPr="00000000">
        <w:rPr>
          <w:rtl w:val="0"/>
        </w:rPr>
      </w:r>
    </w:p>
    <w:p w:rsidR="00000000" w:rsidDel="00000000" w:rsidP="00000000" w:rsidRDefault="00000000" w:rsidRPr="00000000" w14:paraId="00000018">
      <w:pPr>
        <w:rPr>
          <w:color w:val="000000"/>
        </w:rPr>
      </w:pPr>
      <w:r w:rsidDel="00000000" w:rsidR="00000000" w:rsidRPr="00000000">
        <w:rPr>
          <w:color w:val="000000"/>
          <w:rtl w:val="0"/>
        </w:rPr>
        <w:t xml:space="preserve">The District shall ensure that the expenditure website includes the following data concerning all expenditures made by the District:</w:t>
      </w:r>
    </w:p>
    <w:p w:rsidR="00000000" w:rsidDel="00000000" w:rsidP="00000000" w:rsidRDefault="00000000" w:rsidRPr="00000000" w14:paraId="00000019">
      <w:pPr>
        <w:rPr>
          <w:color w:val="000000"/>
        </w:rPr>
      </w:pPr>
      <w:r w:rsidDel="00000000" w:rsidR="00000000" w:rsidRPr="00000000">
        <w:rPr>
          <w:rtl w:val="0"/>
        </w:rPr>
      </w:r>
    </w:p>
    <w:p w:rsidR="00000000" w:rsidDel="00000000" w:rsidP="00000000" w:rsidRDefault="00000000" w:rsidRPr="00000000" w14:paraId="0000001A">
      <w:pPr>
        <w:numPr>
          <w:ilvl w:val="0"/>
          <w:numId w:val="2"/>
        </w:numPr>
        <w:ind w:left="720" w:hanging="360"/>
        <w:rPr>
          <w:color w:val="000000"/>
        </w:rPr>
      </w:pPr>
      <w:r w:rsidDel="00000000" w:rsidR="00000000" w:rsidRPr="00000000">
        <w:rPr>
          <w:color w:val="000000"/>
          <w:rtl w:val="0"/>
        </w:rPr>
        <w:t xml:space="preserve">The name and location or address of the entity receiving moneys;</w:t>
      </w:r>
    </w:p>
    <w:p w:rsidR="00000000" w:rsidDel="00000000" w:rsidP="00000000" w:rsidRDefault="00000000" w:rsidRPr="00000000" w14:paraId="0000001B">
      <w:pPr>
        <w:numPr>
          <w:ilvl w:val="0"/>
          <w:numId w:val="2"/>
        </w:numPr>
        <w:ind w:left="720" w:hanging="360"/>
        <w:rPr>
          <w:color w:val="000000"/>
        </w:rPr>
      </w:pPr>
      <w:r w:rsidDel="00000000" w:rsidR="00000000" w:rsidRPr="00000000">
        <w:rPr>
          <w:color w:val="000000"/>
          <w:rtl w:val="0"/>
        </w:rPr>
        <w:t xml:space="preserve">The amount of expended moneys;</w:t>
      </w:r>
    </w:p>
    <w:p w:rsidR="00000000" w:rsidDel="00000000" w:rsidP="00000000" w:rsidRDefault="00000000" w:rsidRPr="00000000" w14:paraId="0000001C">
      <w:pPr>
        <w:numPr>
          <w:ilvl w:val="0"/>
          <w:numId w:val="2"/>
        </w:numPr>
        <w:ind w:left="720" w:hanging="360"/>
        <w:rPr>
          <w:color w:val="000000"/>
        </w:rPr>
      </w:pPr>
      <w:r w:rsidDel="00000000" w:rsidR="00000000" w:rsidRPr="00000000">
        <w:rPr>
          <w:color w:val="000000"/>
          <w:rtl w:val="0"/>
        </w:rPr>
        <w:t xml:space="preserve">The date of the expenditure;</w:t>
      </w:r>
    </w:p>
    <w:p w:rsidR="00000000" w:rsidDel="00000000" w:rsidP="00000000" w:rsidRDefault="00000000" w:rsidRPr="00000000" w14:paraId="0000001D">
      <w:pPr>
        <w:numPr>
          <w:ilvl w:val="0"/>
          <w:numId w:val="2"/>
        </w:numPr>
        <w:ind w:left="720" w:hanging="360"/>
        <w:rPr>
          <w:color w:val="000000"/>
        </w:rPr>
      </w:pPr>
      <w:r w:rsidDel="00000000" w:rsidR="00000000" w:rsidRPr="00000000">
        <w:rPr>
          <w:color w:val="000000"/>
          <w:rtl w:val="0"/>
        </w:rPr>
        <w:t xml:space="preserve">A description of the purpose of the expenditure, unless the expenditure is self-describing;</w:t>
      </w:r>
    </w:p>
    <w:p w:rsidR="00000000" w:rsidDel="00000000" w:rsidP="00000000" w:rsidRDefault="00000000" w:rsidRPr="00000000" w14:paraId="0000001E">
      <w:pPr>
        <w:numPr>
          <w:ilvl w:val="0"/>
          <w:numId w:val="2"/>
        </w:numPr>
        <w:ind w:left="720" w:hanging="360"/>
        <w:rPr>
          <w:color w:val="000000"/>
        </w:rPr>
      </w:pPr>
      <w:r w:rsidDel="00000000" w:rsidR="00000000" w:rsidRPr="00000000">
        <w:rPr>
          <w:color w:val="000000"/>
          <w:rtl w:val="0"/>
        </w:rPr>
        <w:t xml:space="preserve">Supporting contracts and performance reports upon which the expenditure is related when these documents already exist; and</w:t>
      </w:r>
    </w:p>
    <w:p w:rsidR="00000000" w:rsidDel="00000000" w:rsidP="00000000" w:rsidRDefault="00000000" w:rsidRPr="00000000" w14:paraId="0000001F">
      <w:pPr>
        <w:numPr>
          <w:ilvl w:val="0"/>
          <w:numId w:val="2"/>
        </w:numPr>
        <w:ind w:left="720" w:hanging="360"/>
        <w:rPr>
          <w:color w:val="000000"/>
        </w:rPr>
      </w:pPr>
      <w:r w:rsidDel="00000000" w:rsidR="00000000" w:rsidRPr="00000000">
        <w:rPr>
          <w:color w:val="000000"/>
          <w:rtl w:val="0"/>
        </w:rPr>
        <w:t xml:space="preserve">To the extent possible, a unique identifier for each expenditure. </w:t>
      </w:r>
    </w:p>
    <w:p w:rsidR="00000000" w:rsidDel="00000000" w:rsidP="00000000" w:rsidRDefault="00000000" w:rsidRPr="00000000" w14:paraId="00000020">
      <w:pPr>
        <w:rPr>
          <w:color w:val="000000"/>
        </w:rPr>
      </w:pPr>
      <w:r w:rsidDel="00000000" w:rsidR="00000000" w:rsidRPr="00000000">
        <w:rPr>
          <w:rtl w:val="0"/>
        </w:rPr>
      </w:r>
    </w:p>
    <w:p w:rsidR="00000000" w:rsidDel="00000000" w:rsidP="00000000" w:rsidRDefault="00000000" w:rsidRPr="00000000" w14:paraId="00000021">
      <w:pPr>
        <w:rPr>
          <w:color w:val="000000"/>
        </w:rPr>
      </w:pPr>
      <w:r w:rsidDel="00000000" w:rsidR="00000000" w:rsidRPr="00000000">
        <w:rPr>
          <w:color w:val="000000"/>
          <w:rtl w:val="0"/>
        </w:rPr>
        <w:t xml:space="preserve">The District shall update the expenditure data contained on the website at least every 30 days and archive all expenditures so that they remain accessible for three years after the fiscal year in which they were made consistent with the District’s records retention policy.</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tabs>
          <w:tab w:val="left" w:leader="none" w:pos="2160"/>
          <w:tab w:val="left" w:leader="none" w:pos="4680"/>
        </w:tabs>
        <w:ind w:left="4680" w:hanging="4680"/>
        <w:rPr>
          <w:color w:val="000000"/>
        </w:rPr>
      </w:pPr>
      <w:r w:rsidDel="00000000" w:rsidR="00000000" w:rsidRPr="00000000">
        <w:rPr>
          <w:color w:val="000000"/>
          <w:rtl w:val="0"/>
        </w:rPr>
        <w:t xml:space="preserve">Cross References:</w:t>
        <w:tab/>
        <w:t xml:space="preserve">4260</w:t>
        <w:tab/>
        <w:t xml:space="preserve">Records Available to Public</w:t>
      </w:r>
    </w:p>
    <w:p w:rsidR="00000000" w:rsidDel="00000000" w:rsidP="00000000" w:rsidRDefault="00000000" w:rsidRPr="00000000" w14:paraId="00000025">
      <w:pPr>
        <w:tabs>
          <w:tab w:val="left" w:leader="none" w:pos="2160"/>
          <w:tab w:val="left" w:leader="none" w:pos="4680"/>
        </w:tabs>
        <w:ind w:left="4680" w:hanging="4680"/>
        <w:rPr>
          <w:color w:val="000000"/>
        </w:rPr>
      </w:pPr>
      <w:r w:rsidDel="00000000" w:rsidR="00000000" w:rsidRPr="00000000">
        <w:rPr>
          <w:color w:val="000000"/>
          <w:rtl w:val="0"/>
        </w:rPr>
        <w:tab/>
        <w:t xml:space="preserve">8605   </w:t>
        <w:tab/>
        <w:t xml:space="preserve">Retention of District Records</w:t>
      </w:r>
    </w:p>
    <w:p w:rsidR="00000000" w:rsidDel="00000000" w:rsidP="00000000" w:rsidRDefault="00000000" w:rsidRPr="00000000" w14:paraId="00000026">
      <w:pPr>
        <w:tabs>
          <w:tab w:val="left" w:leader="none" w:pos="2160"/>
          <w:tab w:val="left" w:leader="none" w:pos="4680"/>
        </w:tabs>
        <w:ind w:left="4680" w:hanging="4680"/>
        <w:rPr>
          <w:color w:val="000000"/>
        </w:rPr>
      </w:pPr>
      <w:r w:rsidDel="00000000" w:rsidR="00000000" w:rsidRPr="00000000">
        <w:rPr>
          <w:rtl w:val="0"/>
        </w:rPr>
      </w:r>
    </w:p>
    <w:p w:rsidR="00000000" w:rsidDel="00000000" w:rsidP="00000000" w:rsidRDefault="00000000" w:rsidRPr="00000000" w14:paraId="00000027">
      <w:pPr>
        <w:tabs>
          <w:tab w:val="left" w:leader="none" w:pos="2160"/>
          <w:tab w:val="left" w:leader="none" w:pos="4680"/>
        </w:tabs>
        <w:ind w:left="4680" w:hanging="4680"/>
        <w:rPr>
          <w:color w:val="000000"/>
        </w:rPr>
      </w:pPr>
      <w:r w:rsidDel="00000000" w:rsidR="00000000" w:rsidRPr="00000000">
        <w:rPr>
          <w:color w:val="000000"/>
          <w:rtl w:val="0"/>
        </w:rPr>
        <w:t xml:space="preserve">Legal References:</w:t>
        <w:tab/>
        <w:t xml:space="preserve">IC § 33-133</w:t>
        <w:tab/>
        <w:t xml:space="preserve">Idaho Student Data Accessibility, Transparency, and Accountability Act</w:t>
      </w:r>
    </w:p>
    <w:p w:rsidR="00000000" w:rsidDel="00000000" w:rsidP="00000000" w:rsidRDefault="00000000" w:rsidRPr="00000000" w14:paraId="00000028">
      <w:pPr>
        <w:tabs>
          <w:tab w:val="left" w:leader="none" w:pos="2160"/>
          <w:tab w:val="left" w:leader="none" w:pos="4680"/>
        </w:tabs>
        <w:ind w:left="4680" w:hanging="4680"/>
        <w:rPr>
          <w:color w:val="000000"/>
        </w:rPr>
      </w:pPr>
      <w:r w:rsidDel="00000000" w:rsidR="00000000" w:rsidRPr="00000000">
        <w:rPr>
          <w:color w:val="000000"/>
          <w:rtl w:val="0"/>
        </w:rPr>
        <w:tab/>
        <w:t xml:space="preserve">IC § 33-320</w:t>
        <w:tab/>
        <w:t xml:space="preserve">Continuous Improvement Planning and Training</w:t>
      </w:r>
    </w:p>
    <w:p w:rsidR="00000000" w:rsidDel="00000000" w:rsidP="00000000" w:rsidRDefault="00000000" w:rsidRPr="00000000" w14:paraId="00000029">
      <w:pPr>
        <w:tabs>
          <w:tab w:val="left" w:leader="none" w:pos="2160"/>
          <w:tab w:val="left" w:leader="none" w:pos="4680"/>
        </w:tabs>
        <w:ind w:left="4680" w:hanging="4680"/>
        <w:rPr>
          <w:color w:val="000000"/>
        </w:rPr>
      </w:pPr>
      <w:r w:rsidDel="00000000" w:rsidR="00000000" w:rsidRPr="00000000">
        <w:rPr>
          <w:color w:val="000000"/>
          <w:rtl w:val="0"/>
        </w:rPr>
        <w:tab/>
        <w:t xml:space="preserve">IC § 33-357</w:t>
        <w:tab/>
        <w:t xml:space="preserve">Creation of Internet-Based Expenditure Website</w:t>
      </w:r>
    </w:p>
    <w:p w:rsidR="00000000" w:rsidDel="00000000" w:rsidP="00000000" w:rsidRDefault="00000000" w:rsidRPr="00000000" w14:paraId="0000002A">
      <w:pPr>
        <w:tabs>
          <w:tab w:val="left" w:leader="none" w:pos="2160"/>
          <w:tab w:val="left" w:leader="none" w:pos="4680"/>
        </w:tabs>
        <w:ind w:left="4680" w:hanging="4680"/>
        <w:rPr>
          <w:color w:val="000000"/>
        </w:rPr>
      </w:pPr>
      <w:r w:rsidDel="00000000" w:rsidR="00000000" w:rsidRPr="00000000">
        <w:rPr>
          <w:color w:val="000000"/>
          <w:rtl w:val="0"/>
        </w:rPr>
        <w:tab/>
        <w:t xml:space="preserve">IC § 74-206A</w:t>
        <w:tab/>
        <w:t xml:space="preserve">Negotiations in Open Session</w:t>
      </w:r>
    </w:p>
    <w:p w:rsidR="00000000" w:rsidDel="00000000" w:rsidP="00000000" w:rsidRDefault="00000000" w:rsidRPr="00000000" w14:paraId="0000002B">
      <w:pPr>
        <w:tabs>
          <w:tab w:val="left" w:leader="none" w:pos="2160"/>
          <w:tab w:val="left" w:leader="none" w:pos="4680"/>
        </w:tabs>
        <w:ind w:left="4680" w:hanging="4680"/>
        <w:rPr>
          <w:color w:val="000000"/>
        </w:rPr>
      </w:pPr>
      <w:r w:rsidDel="00000000" w:rsidR="00000000" w:rsidRPr="00000000">
        <w:rPr>
          <w:color w:val="000000"/>
          <w:rtl w:val="0"/>
        </w:rPr>
        <w:tab/>
        <w:t xml:space="preserve">IC § 74-101, </w:t>
      </w:r>
      <w:r w:rsidDel="00000000" w:rsidR="00000000" w:rsidRPr="00000000">
        <w:rPr>
          <w:i w:val="1"/>
          <w:color w:val="000000"/>
          <w:rtl w:val="0"/>
        </w:rPr>
        <w:t xml:space="preserve">et seq</w:t>
      </w:r>
      <w:r w:rsidDel="00000000" w:rsidR="00000000" w:rsidRPr="00000000">
        <w:rPr>
          <w:color w:val="000000"/>
          <w:rtl w:val="0"/>
        </w:rPr>
        <w:t xml:space="preserve">.</w:t>
        <w:tab/>
        <w:t xml:space="preserve">Idaho Public Records Act</w:t>
      </w:r>
    </w:p>
    <w:p w:rsidR="00000000" w:rsidDel="00000000" w:rsidP="00000000" w:rsidRDefault="00000000" w:rsidRPr="00000000" w14:paraId="0000002C">
      <w:pPr>
        <w:tabs>
          <w:tab w:val="left" w:leader="none" w:pos="2160"/>
          <w:tab w:val="left" w:leader="none" w:pos="4680"/>
        </w:tabs>
        <w:ind w:left="4680" w:hanging="4680"/>
        <w:rPr>
          <w:color w:val="000000"/>
        </w:rPr>
      </w:pPr>
      <w:r w:rsidDel="00000000" w:rsidR="00000000" w:rsidRPr="00000000">
        <w:rPr>
          <w:color w:val="000000"/>
          <w:rtl w:val="0"/>
        </w:rPr>
        <w:tab/>
        <w:t xml:space="preserve">IC § 74-206A</w:t>
        <w:tab/>
        <w:t xml:space="preserve">Open Meetings Law - Negotiations in Open Session</w:t>
      </w:r>
    </w:p>
    <w:p w:rsidR="00000000" w:rsidDel="00000000" w:rsidP="00000000" w:rsidRDefault="00000000" w:rsidRPr="00000000" w14:paraId="0000002D">
      <w:pPr>
        <w:tabs>
          <w:tab w:val="left" w:leader="none" w:pos="2160"/>
          <w:tab w:val="left" w:leader="none" w:pos="4680"/>
        </w:tabs>
        <w:rPr>
          <w:color w:val="000000"/>
          <w:u w:val="single"/>
        </w:rPr>
      </w:pPr>
      <w:r w:rsidDel="00000000" w:rsidR="00000000" w:rsidRPr="00000000">
        <w:rPr>
          <w:rtl w:val="0"/>
        </w:rPr>
      </w:r>
    </w:p>
    <w:p w:rsidR="00000000" w:rsidDel="00000000" w:rsidP="00000000" w:rsidRDefault="00000000" w:rsidRPr="00000000" w14:paraId="0000002E">
      <w:pPr>
        <w:rPr/>
      </w:pPr>
      <w:r w:rsidDel="00000000" w:rsidR="00000000" w:rsidRPr="00000000">
        <w:rPr>
          <w:u w:val="single"/>
          <w:rtl w:val="0"/>
        </w:rPr>
        <w:t xml:space="preserve">Policy History:</w:t>
      </w: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Adopted on: 12/10/24</w:t>
      </w:r>
    </w:p>
    <w:p w:rsidR="00000000" w:rsidDel="00000000" w:rsidP="00000000" w:rsidRDefault="00000000" w:rsidRPr="00000000" w14:paraId="00000030">
      <w:pPr>
        <w:rPr/>
      </w:pPr>
      <w:r w:rsidDel="00000000" w:rsidR="00000000" w:rsidRPr="00000000">
        <w:rPr>
          <w:rtl w:val="0"/>
        </w:rPr>
        <w:t xml:space="preserve">Revised on: </w:t>
      </w:r>
    </w:p>
    <w:p w:rsidR="00000000" w:rsidDel="00000000" w:rsidP="00000000" w:rsidRDefault="00000000" w:rsidRPr="00000000" w14:paraId="00000031">
      <w:pPr>
        <w:rPr>
          <w:u w:val="single"/>
        </w:rPr>
      </w:pPr>
      <w:r w:rsidDel="00000000" w:rsidR="00000000" w:rsidRPr="00000000">
        <w:rPr>
          <w:rtl w:val="0"/>
        </w:rPr>
        <w:t xml:space="preserve">Reviewed on: 11/5/24, 12/3/24</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4130-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945" w:hanging="360"/>
      </w:pPr>
      <w:rPr/>
    </w:lvl>
    <w:lvl w:ilvl="1">
      <w:start w:val="1"/>
      <w:numFmt w:val="lowerLetter"/>
      <w:lvlText w:val="%2."/>
      <w:lvlJc w:val="left"/>
      <w:pPr>
        <w:ind w:left="1665" w:hanging="360"/>
      </w:pPr>
      <w:rPr/>
    </w:lvl>
    <w:lvl w:ilvl="2">
      <w:start w:val="1"/>
      <w:numFmt w:val="lowerRoman"/>
      <w:lvlText w:val="%3."/>
      <w:lvlJc w:val="right"/>
      <w:pPr>
        <w:ind w:left="2385" w:hanging="180"/>
      </w:pPr>
      <w:rPr/>
    </w:lvl>
    <w:lvl w:ilvl="3">
      <w:start w:val="1"/>
      <w:numFmt w:val="decimal"/>
      <w:lvlText w:val="%4."/>
      <w:lvlJc w:val="left"/>
      <w:pPr>
        <w:ind w:left="3105" w:hanging="360"/>
      </w:pPr>
      <w:rPr/>
    </w:lvl>
    <w:lvl w:ilvl="4">
      <w:start w:val="1"/>
      <w:numFmt w:val="lowerLetter"/>
      <w:lvlText w:val="%5."/>
      <w:lvlJc w:val="left"/>
      <w:pPr>
        <w:ind w:left="3825" w:hanging="360"/>
      </w:pPr>
      <w:rPr/>
    </w:lvl>
    <w:lvl w:ilvl="5">
      <w:start w:val="1"/>
      <w:numFmt w:val="lowerRoman"/>
      <w:lvlText w:val="%6."/>
      <w:lvlJc w:val="right"/>
      <w:pPr>
        <w:ind w:left="4545" w:hanging="180"/>
      </w:pPr>
      <w:rPr/>
    </w:lvl>
    <w:lvl w:ilvl="6">
      <w:start w:val="1"/>
      <w:numFmt w:val="decimal"/>
      <w:lvlText w:val="%7."/>
      <w:lvlJc w:val="left"/>
      <w:pPr>
        <w:ind w:left="5265" w:hanging="360"/>
      </w:pPr>
      <w:rPr/>
    </w:lvl>
    <w:lvl w:ilvl="7">
      <w:start w:val="1"/>
      <w:numFmt w:val="lowerLetter"/>
      <w:lvlText w:val="%8."/>
      <w:lvlJc w:val="left"/>
      <w:pPr>
        <w:ind w:left="5985" w:hanging="360"/>
      </w:pPr>
      <w:rPr/>
    </w:lvl>
    <w:lvl w:ilvl="8">
      <w:start w:val="1"/>
      <w:numFmt w:val="lowerRoman"/>
      <w:lvlText w:val="%9."/>
      <w:lvlJc w:val="right"/>
      <w:pPr>
        <w:ind w:left="6705" w:hanging="180"/>
      </w:pPr>
      <w:rPr/>
    </w:lvl>
  </w:abstractNum>
  <w:abstractNum w:abstractNumId="2">
    <w:lvl w:ilvl="0">
      <w:start w:val="1"/>
      <w:numFmt w:val="decimal"/>
      <w:lvlText w:val="%1."/>
      <w:lvlJc w:val="left"/>
      <w:pPr>
        <w:ind w:left="765" w:hanging="360"/>
      </w:pPr>
      <w:rPr/>
    </w:lvl>
    <w:lvl w:ilvl="1">
      <w:start w:val="1"/>
      <w:numFmt w:val="lowerLetter"/>
      <w:lvlText w:val="%2."/>
      <w:lvlJc w:val="left"/>
      <w:pPr>
        <w:ind w:left="1485" w:hanging="360"/>
      </w:pPr>
      <w:rPr/>
    </w:lvl>
    <w:lvl w:ilvl="2">
      <w:start w:val="1"/>
      <w:numFmt w:val="lowerRoman"/>
      <w:lvlText w:val="%3."/>
      <w:lvlJc w:val="right"/>
      <w:pPr>
        <w:ind w:left="2205" w:hanging="180"/>
      </w:pPr>
      <w:rPr/>
    </w:lvl>
    <w:lvl w:ilvl="3">
      <w:start w:val="1"/>
      <w:numFmt w:val="decimal"/>
      <w:lvlText w:val="%4."/>
      <w:lvlJc w:val="left"/>
      <w:pPr>
        <w:ind w:left="2925" w:hanging="360"/>
      </w:pPr>
      <w:rPr/>
    </w:lvl>
    <w:lvl w:ilvl="4">
      <w:start w:val="1"/>
      <w:numFmt w:val="lowerLetter"/>
      <w:lvlText w:val="%5."/>
      <w:lvlJc w:val="left"/>
      <w:pPr>
        <w:ind w:left="3645" w:hanging="360"/>
      </w:pPr>
      <w:rPr/>
    </w:lvl>
    <w:lvl w:ilvl="5">
      <w:start w:val="1"/>
      <w:numFmt w:val="lowerRoman"/>
      <w:lvlText w:val="%6."/>
      <w:lvlJc w:val="right"/>
      <w:pPr>
        <w:ind w:left="4365" w:hanging="180"/>
      </w:pPr>
      <w:rPr/>
    </w:lvl>
    <w:lvl w:ilvl="6">
      <w:start w:val="1"/>
      <w:numFmt w:val="decimal"/>
      <w:lvlText w:val="%7."/>
      <w:lvlJc w:val="left"/>
      <w:pPr>
        <w:ind w:left="5085" w:hanging="360"/>
      </w:pPr>
      <w:rPr/>
    </w:lvl>
    <w:lvl w:ilvl="7">
      <w:start w:val="1"/>
      <w:numFmt w:val="lowerLetter"/>
      <w:lvlText w:val="%8."/>
      <w:lvlJc w:val="left"/>
      <w:pPr>
        <w:ind w:left="5805" w:hanging="360"/>
      </w:pPr>
      <w:rPr/>
    </w:lvl>
    <w:lvl w:ilvl="8">
      <w:start w:val="1"/>
      <w:numFmt w:val="lowerRoman"/>
      <w:lvlText w:val="%9."/>
      <w:lvlJc w:val="right"/>
      <w:pPr>
        <w:ind w:left="6525"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Times" w:cs="Times" w:eastAsia="Times" w:hAnsi="Times"/>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72090"/>
    <w:pPr>
      <w:overflowPunct w:val="0"/>
      <w:autoSpaceDE w:val="0"/>
      <w:autoSpaceDN w:val="0"/>
      <w:adjustRightInd w:val="0"/>
      <w:textAlignment w:val="baseline"/>
    </w:pPr>
    <w:rPr>
      <w:sz w:val="24"/>
    </w:rPr>
  </w:style>
  <w:style w:type="paragraph" w:styleId="Heading1">
    <w:name w:val="heading 1"/>
    <w:basedOn w:val="Normal"/>
    <w:next w:val="Normal"/>
    <w:link w:val="Heading1Char"/>
    <w:qFormat w:val="1"/>
    <w:rsid w:val="00EC6C78"/>
    <w:pPr>
      <w:keepNext w:val="1"/>
      <w:outlineLvl w:val="0"/>
    </w:pPr>
    <w:rPr>
      <w:rFonts w:ascii="Times Roman" w:hAnsi="Times Roman"/>
      <w:bCs w:val="1"/>
      <w:kern w:val="32"/>
      <w:szCs w:val="32"/>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WPDefaults" w:customStyle="1">
    <w:name w:val="WP Defaults"/>
    <w:rsid w:val="00FE07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styleId="WPDefaults0" w:customStyle="1">
    <w:name w:val="WP Defaults*"/>
    <w:rsid w:val="00FE07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styleId="1" w:customStyle="1">
    <w:name w:val="1"/>
    <w:rsid w:val="00FE07A5"/>
    <w:pPr>
      <w:overflowPunct w:val="0"/>
      <w:autoSpaceDE w:val="0"/>
      <w:autoSpaceDN w:val="0"/>
      <w:adjustRightInd w:val="0"/>
      <w:spacing w:line="240" w:lineRule="atLeast"/>
      <w:ind w:left="1440"/>
      <w:textAlignment w:val="baseline"/>
    </w:pPr>
    <w:rPr>
      <w:rFonts w:ascii="Courier" w:hAnsi="Courier"/>
      <w:color w:val="000000"/>
    </w:rPr>
  </w:style>
  <w:style w:type="paragraph" w:styleId="2" w:customStyle="1">
    <w:name w:val="2"/>
    <w:rsid w:val="00FE07A5"/>
    <w:pPr>
      <w:overflowPunct w:val="0"/>
      <w:autoSpaceDE w:val="0"/>
      <w:autoSpaceDN w:val="0"/>
      <w:adjustRightInd w:val="0"/>
      <w:spacing w:line="240" w:lineRule="atLeast"/>
      <w:textAlignment w:val="baseline"/>
    </w:pPr>
    <w:rPr>
      <w:rFonts w:ascii="Courier" w:hAnsi="Courier"/>
      <w:b w:val="1"/>
      <w:i w:val="1"/>
      <w:color w:val="000000"/>
    </w:rPr>
  </w:style>
  <w:style w:type="paragraph" w:styleId="3" w:customStyle="1">
    <w:name w:val="3"/>
    <w:rsid w:val="00FE07A5"/>
    <w:pPr>
      <w:overflowPunct w:val="0"/>
      <w:autoSpaceDE w:val="0"/>
      <w:autoSpaceDN w:val="0"/>
      <w:adjustRightInd w:val="0"/>
      <w:spacing w:line="240" w:lineRule="atLeast"/>
      <w:ind w:left="720"/>
      <w:textAlignment w:val="baseline"/>
    </w:pPr>
    <w:rPr>
      <w:rFonts w:ascii="Courier" w:hAnsi="Courier"/>
      <w:color w:val="000000"/>
    </w:rPr>
  </w:style>
  <w:style w:type="paragraph" w:styleId="4" w:customStyle="1">
    <w:name w:val="4"/>
    <w:rsid w:val="00FE07A5"/>
    <w:pPr>
      <w:overflowPunct w:val="0"/>
      <w:autoSpaceDE w:val="0"/>
      <w:autoSpaceDN w:val="0"/>
      <w:adjustRightInd w:val="0"/>
      <w:spacing w:line="240" w:lineRule="atLeast"/>
      <w:ind w:left="720"/>
      <w:textAlignment w:val="baseline"/>
    </w:pPr>
    <w:rPr>
      <w:rFonts w:ascii="Courier" w:hAnsi="Courier"/>
      <w:color w:val="000000"/>
    </w:rPr>
  </w:style>
  <w:style w:type="character" w:styleId="5" w:customStyle="1">
    <w:name w:val="5"/>
    <w:rsid w:val="00FE07A5"/>
    <w:rPr>
      <w:rFonts w:ascii="Courier" w:hAnsi="Courier"/>
      <w:b w:val="1"/>
      <w:noProof w:val="0"/>
      <w:color w:val="000000"/>
      <w:sz w:val="20"/>
      <w:u w:val="single"/>
      <w:lang w:val="en-US"/>
    </w:rPr>
  </w:style>
  <w:style w:type="paragraph" w:styleId="6" w:customStyle="1">
    <w:name w:val="6"/>
    <w:rsid w:val="00FE07A5"/>
    <w:pPr>
      <w:overflowPunct w:val="0"/>
      <w:autoSpaceDE w:val="0"/>
      <w:autoSpaceDN w:val="0"/>
      <w:adjustRightInd w:val="0"/>
      <w:spacing w:line="240" w:lineRule="atLeast"/>
      <w:ind w:left="1440"/>
      <w:textAlignment w:val="baseline"/>
    </w:pPr>
    <w:rPr>
      <w:rFonts w:ascii="Courier" w:hAnsi="Courier"/>
      <w:color w:val="000000"/>
    </w:rPr>
  </w:style>
  <w:style w:type="paragraph" w:styleId="RightPar1" w:customStyle="1">
    <w:name w:val="Right Par[1]"/>
    <w:rsid w:val="00FE07A5"/>
    <w:pPr>
      <w:overflowPunct w:val="0"/>
      <w:autoSpaceDE w:val="0"/>
      <w:autoSpaceDN w:val="0"/>
      <w:adjustRightInd w:val="0"/>
      <w:spacing w:line="240" w:lineRule="atLeast"/>
      <w:ind w:left="720"/>
      <w:textAlignment w:val="baseline"/>
    </w:pPr>
    <w:rPr>
      <w:rFonts w:ascii="Courier" w:hAnsi="Courier"/>
      <w:color w:val="000000"/>
    </w:rPr>
  </w:style>
  <w:style w:type="paragraph" w:styleId="RightPar2" w:customStyle="1">
    <w:name w:val="Right Par[2]"/>
    <w:rsid w:val="00FE07A5"/>
    <w:pPr>
      <w:overflowPunct w:val="0"/>
      <w:autoSpaceDE w:val="0"/>
      <w:autoSpaceDN w:val="0"/>
      <w:adjustRightInd w:val="0"/>
      <w:spacing w:line="240" w:lineRule="atLeast"/>
      <w:ind w:left="1440"/>
      <w:textAlignment w:val="baseline"/>
    </w:pPr>
    <w:rPr>
      <w:rFonts w:ascii="Courier" w:hAnsi="Courier"/>
      <w:color w:val="000000"/>
    </w:rPr>
  </w:style>
  <w:style w:type="paragraph" w:styleId="7" w:customStyle="1">
    <w:name w:val="7"/>
    <w:rsid w:val="00FE07A5"/>
    <w:pPr>
      <w:overflowPunct w:val="0"/>
      <w:autoSpaceDE w:val="0"/>
      <w:autoSpaceDN w:val="0"/>
      <w:adjustRightInd w:val="0"/>
      <w:spacing w:line="240" w:lineRule="atLeast"/>
      <w:textAlignment w:val="baseline"/>
    </w:pPr>
    <w:rPr>
      <w:rFonts w:ascii="Courier" w:hAnsi="Courier"/>
      <w:b w:val="1"/>
      <w:color w:val="000000"/>
    </w:rPr>
  </w:style>
  <w:style w:type="paragraph" w:styleId="RightPar3" w:customStyle="1">
    <w:name w:val="Right Par[3]"/>
    <w:rsid w:val="00FE07A5"/>
    <w:pPr>
      <w:overflowPunct w:val="0"/>
      <w:autoSpaceDE w:val="0"/>
      <w:autoSpaceDN w:val="0"/>
      <w:adjustRightInd w:val="0"/>
      <w:spacing w:line="240" w:lineRule="atLeast"/>
      <w:ind w:left="2160"/>
      <w:textAlignment w:val="baseline"/>
    </w:pPr>
    <w:rPr>
      <w:rFonts w:ascii="Courier" w:hAnsi="Courier"/>
      <w:color w:val="000000"/>
    </w:rPr>
  </w:style>
  <w:style w:type="paragraph" w:styleId="RightPar4" w:customStyle="1">
    <w:name w:val="Right Par[4]"/>
    <w:rsid w:val="00FE07A5"/>
    <w:pPr>
      <w:overflowPunct w:val="0"/>
      <w:autoSpaceDE w:val="0"/>
      <w:autoSpaceDN w:val="0"/>
      <w:adjustRightInd w:val="0"/>
      <w:spacing w:line="240" w:lineRule="atLeast"/>
      <w:ind w:left="2880"/>
      <w:textAlignment w:val="baseline"/>
    </w:pPr>
    <w:rPr>
      <w:rFonts w:ascii="Courier" w:hAnsi="Courier"/>
      <w:color w:val="000000"/>
    </w:rPr>
  </w:style>
  <w:style w:type="paragraph" w:styleId="RightPar5" w:customStyle="1">
    <w:name w:val="Right Par[5]"/>
    <w:rsid w:val="00FE07A5"/>
    <w:pPr>
      <w:overflowPunct w:val="0"/>
      <w:autoSpaceDE w:val="0"/>
      <w:autoSpaceDN w:val="0"/>
      <w:adjustRightInd w:val="0"/>
      <w:spacing w:line="240" w:lineRule="atLeast"/>
      <w:ind w:left="3600"/>
      <w:textAlignment w:val="baseline"/>
    </w:pPr>
    <w:rPr>
      <w:rFonts w:ascii="Courier" w:hAnsi="Courier"/>
      <w:color w:val="000000"/>
    </w:rPr>
  </w:style>
  <w:style w:type="paragraph" w:styleId="RightPar6" w:customStyle="1">
    <w:name w:val="Right Par[6]"/>
    <w:rsid w:val="00FE07A5"/>
    <w:pPr>
      <w:overflowPunct w:val="0"/>
      <w:autoSpaceDE w:val="0"/>
      <w:autoSpaceDN w:val="0"/>
      <w:adjustRightInd w:val="0"/>
      <w:spacing w:line="240" w:lineRule="atLeast"/>
      <w:ind w:left="4320"/>
      <w:textAlignment w:val="baseline"/>
    </w:pPr>
    <w:rPr>
      <w:rFonts w:ascii="Courier" w:hAnsi="Courier"/>
      <w:color w:val="000000"/>
    </w:rPr>
  </w:style>
  <w:style w:type="paragraph" w:styleId="RightPar7" w:customStyle="1">
    <w:name w:val="Right Par[7]"/>
    <w:rsid w:val="00FE07A5"/>
    <w:pPr>
      <w:overflowPunct w:val="0"/>
      <w:autoSpaceDE w:val="0"/>
      <w:autoSpaceDN w:val="0"/>
      <w:adjustRightInd w:val="0"/>
      <w:spacing w:line="240" w:lineRule="atLeast"/>
      <w:ind w:left="5040"/>
      <w:textAlignment w:val="baseline"/>
    </w:pPr>
    <w:rPr>
      <w:rFonts w:ascii="Courier" w:hAnsi="Courier"/>
      <w:color w:val="000000"/>
    </w:rPr>
  </w:style>
  <w:style w:type="paragraph" w:styleId="RightPar8" w:customStyle="1">
    <w:name w:val="Right Par[8]"/>
    <w:rsid w:val="00FE07A5"/>
    <w:pPr>
      <w:overflowPunct w:val="0"/>
      <w:autoSpaceDE w:val="0"/>
      <w:autoSpaceDN w:val="0"/>
      <w:adjustRightInd w:val="0"/>
      <w:spacing w:line="240" w:lineRule="atLeast"/>
      <w:ind w:left="5760"/>
      <w:textAlignment w:val="baseline"/>
    </w:pPr>
    <w:rPr>
      <w:rFonts w:ascii="Courier" w:hAnsi="Courier"/>
      <w:color w:val="000000"/>
    </w:rPr>
  </w:style>
  <w:style w:type="paragraph" w:styleId="8" w:customStyle="1">
    <w:name w:val="8"/>
    <w:rsid w:val="00FE07A5"/>
    <w:pPr>
      <w:overflowPunct w:val="0"/>
      <w:autoSpaceDE w:val="0"/>
      <w:autoSpaceDN w:val="0"/>
      <w:adjustRightInd w:val="0"/>
      <w:spacing w:line="240" w:lineRule="atLeast"/>
      <w:jc w:val="center"/>
      <w:textAlignment w:val="baseline"/>
    </w:pPr>
    <w:rPr>
      <w:rFonts w:ascii="Courier" w:hAnsi="Courier"/>
      <w:b w:val="1"/>
      <w:color w:val="000000"/>
    </w:rPr>
  </w:style>
  <w:style w:type="paragraph" w:styleId="9" w:customStyle="1">
    <w:name w:val="9"/>
    <w:rsid w:val="00FE07A5"/>
    <w:pPr>
      <w:overflowPunct w:val="0"/>
      <w:autoSpaceDE w:val="0"/>
      <w:autoSpaceDN w:val="0"/>
      <w:adjustRightInd w:val="0"/>
      <w:spacing w:line="240" w:lineRule="atLeast"/>
      <w:textAlignment w:val="baseline"/>
    </w:pPr>
    <w:rPr>
      <w:rFonts w:ascii="Courier" w:hAnsi="Courier"/>
      <w:b w:val="1"/>
      <w:color w:val="000000"/>
    </w:rPr>
  </w:style>
  <w:style w:type="paragraph" w:styleId="10" w:customStyle="1">
    <w:name w:val="10"/>
    <w:rsid w:val="00FE07A5"/>
    <w:pPr>
      <w:overflowPunct w:val="0"/>
      <w:autoSpaceDE w:val="0"/>
      <w:autoSpaceDN w:val="0"/>
      <w:adjustRightInd w:val="0"/>
      <w:spacing w:line="240" w:lineRule="atLeast"/>
      <w:textAlignment w:val="baseline"/>
    </w:pPr>
    <w:rPr>
      <w:rFonts w:ascii="Courier" w:hAnsi="Courier"/>
      <w:b w:val="1"/>
      <w:color w:val="000000"/>
    </w:rPr>
  </w:style>
  <w:style w:type="paragraph" w:styleId="11" w:customStyle="1">
    <w:name w:val="11"/>
    <w:rsid w:val="00FE07A5"/>
    <w:pPr>
      <w:overflowPunct w:val="0"/>
      <w:autoSpaceDE w:val="0"/>
      <w:autoSpaceDN w:val="0"/>
      <w:adjustRightInd w:val="0"/>
      <w:spacing w:line="240" w:lineRule="atLeast"/>
      <w:textAlignment w:val="baseline"/>
    </w:pPr>
    <w:rPr>
      <w:rFonts w:ascii="Courier" w:hAnsi="Courier"/>
      <w:b w:val="1"/>
      <w:color w:val="000000"/>
      <w:u w:val="single"/>
    </w:rPr>
  </w:style>
  <w:style w:type="paragraph" w:styleId="12" w:customStyle="1">
    <w:name w:val="12"/>
    <w:rsid w:val="00FE07A5"/>
    <w:pPr>
      <w:overflowPunct w:val="0"/>
      <w:autoSpaceDE w:val="0"/>
      <w:autoSpaceDN w:val="0"/>
      <w:adjustRightInd w:val="0"/>
      <w:spacing w:line="240" w:lineRule="atLeast"/>
      <w:textAlignment w:val="baseline"/>
    </w:pPr>
    <w:rPr>
      <w:rFonts w:ascii="Courier" w:hAnsi="Courier"/>
      <w:b w:val="1"/>
      <w:color w:val="000000"/>
    </w:rPr>
  </w:style>
  <w:style w:type="paragraph" w:styleId="13" w:customStyle="1">
    <w:name w:val="13"/>
    <w:rsid w:val="00FE07A5"/>
    <w:pPr>
      <w:overflowPunct w:val="0"/>
      <w:autoSpaceDE w:val="0"/>
      <w:autoSpaceDN w:val="0"/>
      <w:adjustRightInd w:val="0"/>
      <w:spacing w:line="240" w:lineRule="atLeast"/>
      <w:textAlignment w:val="baseline"/>
    </w:pPr>
    <w:rPr>
      <w:rFonts w:ascii="Courier" w:hAnsi="Courier"/>
      <w:b w:val="1"/>
      <w:color w:val="000000"/>
    </w:rPr>
  </w:style>
  <w:style w:type="paragraph" w:styleId="14" w:customStyle="1">
    <w:name w:val="14"/>
    <w:rsid w:val="00FE07A5"/>
    <w:pPr>
      <w:overflowPunct w:val="0"/>
      <w:autoSpaceDE w:val="0"/>
      <w:autoSpaceDN w:val="0"/>
      <w:adjustRightInd w:val="0"/>
      <w:spacing w:line="240" w:lineRule="atLeast"/>
      <w:textAlignment w:val="baseline"/>
    </w:pPr>
    <w:rPr>
      <w:rFonts w:ascii="Courier" w:hAnsi="Courier"/>
      <w:b w:val="1"/>
      <w:color w:val="000000"/>
    </w:rPr>
  </w:style>
  <w:style w:type="paragraph" w:styleId="15" w:customStyle="1">
    <w:name w:val="15"/>
    <w:rsid w:val="00FE07A5"/>
    <w:pPr>
      <w:overflowPunct w:val="0"/>
      <w:autoSpaceDE w:val="0"/>
      <w:autoSpaceDN w:val="0"/>
      <w:adjustRightInd w:val="0"/>
      <w:spacing w:line="240" w:lineRule="atLeast"/>
      <w:textAlignment w:val="baseline"/>
    </w:pPr>
    <w:rPr>
      <w:rFonts w:ascii="Courier" w:hAnsi="Courier"/>
      <w:b w:val="1"/>
      <w:color w:val="000000"/>
    </w:rPr>
  </w:style>
  <w:style w:type="paragraph" w:styleId="16" w:customStyle="1">
    <w:name w:val="16"/>
    <w:rsid w:val="00FE07A5"/>
    <w:pPr>
      <w:overflowPunct w:val="0"/>
      <w:autoSpaceDE w:val="0"/>
      <w:autoSpaceDN w:val="0"/>
      <w:adjustRightInd w:val="0"/>
      <w:spacing w:line="240" w:lineRule="atLeast"/>
      <w:textAlignment w:val="baseline"/>
    </w:pPr>
    <w:rPr>
      <w:rFonts w:ascii="Courier" w:hAnsi="Courier"/>
      <w:b w:val="1"/>
      <w:color w:val="000000"/>
    </w:rPr>
  </w:style>
  <w:style w:type="paragraph" w:styleId="Bibliogrphy" w:customStyle="1">
    <w:name w:val="Bibliogrphy"/>
    <w:rsid w:val="00FE07A5"/>
    <w:pPr>
      <w:overflowPunct w:val="0"/>
      <w:autoSpaceDE w:val="0"/>
      <w:autoSpaceDN w:val="0"/>
      <w:adjustRightInd w:val="0"/>
      <w:spacing w:line="240" w:lineRule="atLeast"/>
      <w:ind w:left="720" w:hanging="720"/>
      <w:textAlignment w:val="baseline"/>
    </w:pPr>
    <w:rPr>
      <w:rFonts w:ascii="Courier" w:hAnsi="Courier"/>
      <w:color w:val="000000"/>
    </w:rPr>
  </w:style>
  <w:style w:type="character" w:styleId="DocInit" w:customStyle="1">
    <w:name w:val="Doc Init"/>
    <w:rsid w:val="00FE07A5"/>
    <w:rPr>
      <w:rFonts w:ascii="Courier" w:hAnsi="Courier"/>
      <w:noProof w:val="0"/>
      <w:color w:val="000000"/>
      <w:sz w:val="20"/>
      <w:lang w:val="en-US"/>
    </w:rPr>
  </w:style>
  <w:style w:type="character" w:styleId="TechInit" w:customStyle="1">
    <w:name w:val="Tech Init"/>
    <w:rsid w:val="00FE07A5"/>
    <w:rPr>
      <w:rFonts w:ascii="Courier" w:hAnsi="Courier"/>
      <w:noProof w:val="0"/>
      <w:color w:val="000000"/>
      <w:sz w:val="20"/>
      <w:lang w:val="en-US"/>
    </w:rPr>
  </w:style>
  <w:style w:type="character" w:styleId="Pleading" w:customStyle="1">
    <w:name w:val="Pleading"/>
    <w:rsid w:val="00FE07A5"/>
    <w:rPr>
      <w:rFonts w:ascii="Courier" w:hAnsi="Courier"/>
      <w:noProof w:val="0"/>
      <w:color w:val="000000"/>
      <w:sz w:val="20"/>
      <w:lang w:val="en-US"/>
    </w:rPr>
  </w:style>
  <w:style w:type="paragraph" w:styleId="HTMLPreformatted">
    <w:name w:val="HTML Preformatted"/>
    <w:basedOn w:val="Normal"/>
    <w:rsid w:val="00FE0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1"/>
      <w:autoSpaceDE w:val="1"/>
      <w:autoSpaceDN w:val="1"/>
      <w:adjustRightInd w:val="1"/>
      <w:textAlignment w:val="auto"/>
    </w:pPr>
    <w:rPr>
      <w:rFonts w:ascii="Arial Unicode MS" w:cs="Arial Unicode MS" w:eastAsia="Arial Unicode MS" w:hAnsi="Arial Unicode MS"/>
    </w:rPr>
  </w:style>
  <w:style w:type="paragraph" w:styleId="Header">
    <w:name w:val="header"/>
    <w:basedOn w:val="Normal"/>
    <w:rsid w:val="00DD32A3"/>
    <w:pPr>
      <w:tabs>
        <w:tab w:val="center" w:pos="4320"/>
        <w:tab w:val="right" w:pos="8640"/>
      </w:tabs>
    </w:pPr>
  </w:style>
  <w:style w:type="paragraph" w:styleId="Footer">
    <w:name w:val="footer"/>
    <w:basedOn w:val="Normal"/>
    <w:rsid w:val="00DD32A3"/>
    <w:pPr>
      <w:tabs>
        <w:tab w:val="center" w:pos="4320"/>
        <w:tab w:val="right" w:pos="8640"/>
      </w:tabs>
    </w:pPr>
  </w:style>
  <w:style w:type="table" w:styleId="TableGrid">
    <w:name w:val="Table Grid"/>
    <w:basedOn w:val="TableNormal"/>
    <w:rsid w:val="00DD32A3"/>
    <w:pPr>
      <w:overflowPunct w:val="0"/>
      <w:autoSpaceDE w:val="0"/>
      <w:autoSpaceDN w:val="0"/>
      <w:adjustRightInd w:val="0"/>
      <w:textAlignment w:val="baseline"/>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ageNumber">
    <w:name w:val="page number"/>
    <w:basedOn w:val="DefaultParagraphFont"/>
    <w:rsid w:val="00DD32A3"/>
  </w:style>
  <w:style w:type="paragraph" w:styleId="BodyText">
    <w:name w:val="Body Text"/>
    <w:basedOn w:val="Normal"/>
    <w:rsid w:val="00CC36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b w:val="1"/>
      <w:bCs w:val="1"/>
      <w:color w:val="000000"/>
    </w:rPr>
  </w:style>
  <w:style w:type="paragraph" w:styleId="BalloonText">
    <w:name w:val="Balloon Text"/>
    <w:basedOn w:val="Normal"/>
    <w:semiHidden w:val="1"/>
    <w:rsid w:val="00CC3696"/>
    <w:rPr>
      <w:rFonts w:ascii="Tahoma" w:cs="Tahoma" w:hAnsi="Tahoma"/>
      <w:sz w:val="16"/>
      <w:szCs w:val="16"/>
    </w:rPr>
  </w:style>
  <w:style w:type="character" w:styleId="Heading1Char" w:customStyle="1">
    <w:name w:val="Heading 1 Char"/>
    <w:link w:val="Heading1"/>
    <w:rsid w:val="00EC6C78"/>
    <w:rPr>
      <w:rFonts w:ascii="Times Roman" w:cs="Times New Roman" w:eastAsia="Times New Roman" w:hAnsi="Times Roman"/>
      <w:bCs w:val="1"/>
      <w:kern w:val="32"/>
      <w:sz w:val="24"/>
      <w:szCs w:val="32"/>
      <w:u w:val="single"/>
    </w:rPr>
  </w:style>
  <w:style w:type="character" w:styleId="CommentReference">
    <w:name w:val="annotation reference"/>
    <w:rsid w:val="00A128F3"/>
    <w:rPr>
      <w:sz w:val="16"/>
      <w:szCs w:val="16"/>
    </w:rPr>
  </w:style>
  <w:style w:type="paragraph" w:styleId="CommentText">
    <w:name w:val="annotation text"/>
    <w:basedOn w:val="Normal"/>
    <w:link w:val="CommentTextChar"/>
    <w:rsid w:val="00A128F3"/>
    <w:rPr>
      <w:sz w:val="20"/>
    </w:rPr>
  </w:style>
  <w:style w:type="character" w:styleId="CommentTextChar" w:customStyle="1">
    <w:name w:val="Comment Text Char"/>
    <w:basedOn w:val="DefaultParagraphFont"/>
    <w:link w:val="CommentText"/>
    <w:rsid w:val="00A128F3"/>
  </w:style>
  <w:style w:type="paragraph" w:styleId="CommentSubject">
    <w:name w:val="annotation subject"/>
    <w:basedOn w:val="CommentText"/>
    <w:next w:val="CommentText"/>
    <w:link w:val="CommentSubjectChar"/>
    <w:rsid w:val="00A128F3"/>
    <w:rPr>
      <w:b w:val="1"/>
      <w:bCs w:val="1"/>
    </w:rPr>
  </w:style>
  <w:style w:type="character" w:styleId="CommentSubjectChar" w:customStyle="1">
    <w:name w:val="Comment Subject Char"/>
    <w:link w:val="CommentSubject"/>
    <w:rsid w:val="00A128F3"/>
    <w:rPr>
      <w:b w:val="1"/>
      <w:bCs w:val="1"/>
    </w:rPr>
  </w:style>
  <w:style w:type="paragraph" w:styleId="Revision">
    <w:name w:val="Revision"/>
    <w:hidden w:val="1"/>
    <w:uiPriority w:val="99"/>
    <w:semiHidden w:val="1"/>
    <w:rsid w:val="00A128F3"/>
    <w:rPr>
      <w:sz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7k3+287to5ptfN1diuNXET2q/A==">CgMxLjA4AHIhMWtvWnUzM3NjSzJvYjFGNTJlNmpEVmNrVF80VHppckk0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2022-08-03T16:49:00Z</dcterms:created>
  <dc:creator>Debra Silk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lpwstr>1302957178</vt:lpwstr>
  </property>
  <property fmtid="{D5CDD505-2E9C-101B-9397-08002B2CF9AE}" pid="3" name="_EmailSubject">
    <vt:lpwstr>Revised Policies</vt:lpwstr>
  </property>
  <property fmtid="{D5CDD505-2E9C-101B-9397-08002B2CF9AE}" pid="4" name="_AuthorEmail">
    <vt:lpwstr>dsilk@mtsba.org</vt:lpwstr>
  </property>
  <property fmtid="{D5CDD505-2E9C-101B-9397-08002B2CF9AE}" pid="5" name="_AuthorEmailDisplayName">
    <vt:lpwstr>Debra Silk</vt:lpwstr>
  </property>
  <property fmtid="{D5CDD505-2E9C-101B-9397-08002B2CF9AE}" pid="6" name="_ReviewingToolsShownOnce">
    <vt:lpwstr>_ReviewingToolsShownOnce</vt:lpwstr>
  </property>
  <property fmtid="{D5CDD505-2E9C-101B-9397-08002B2CF9AE}" pid="7" name="ContentTypeId">
    <vt:lpwstr>0x010100DB2E10D320058847A74C494CB29EAA9F</vt:lpwstr>
  </property>
  <property fmtid="{D5CDD505-2E9C-101B-9397-08002B2CF9AE}" pid="8" name="Order">
    <vt:lpwstr>228400</vt:lpwstr>
  </property>
  <property fmtid="{D5CDD505-2E9C-101B-9397-08002B2CF9AE}" pid="9" name="MediaServiceImageTags">
    <vt:lpwstr>MediaServiceImageTags</vt:lpwstr>
  </property>
</Properties>
</file>