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41D3C" w14:textId="3E7F54AC" w:rsidR="00C13F64" w:rsidRPr="00932D5A" w:rsidRDefault="00C9663F" w:rsidP="002273E9">
      <w:pPr>
        <w:spacing w:line="240" w:lineRule="atLeast"/>
        <w:rPr>
          <w:b/>
          <w:color w:val="000000"/>
        </w:rPr>
      </w:pPr>
      <w:r w:rsidRPr="00932D5A">
        <w:rPr>
          <w:b/>
          <w:color w:val="000000"/>
        </w:rPr>
        <w:t>Bruneau-Grand View Joint School District #365</w:t>
      </w:r>
    </w:p>
    <w:p w14:paraId="1B724271" w14:textId="77777777" w:rsidR="00541297" w:rsidRPr="00932D5A" w:rsidRDefault="00541297" w:rsidP="002273E9">
      <w:pPr>
        <w:spacing w:line="240" w:lineRule="atLeast"/>
        <w:rPr>
          <w:b/>
          <w:color w:val="000000"/>
        </w:rPr>
      </w:pPr>
    </w:p>
    <w:p w14:paraId="096BB302" w14:textId="77777777" w:rsidR="00A85D35" w:rsidRPr="00932D5A" w:rsidRDefault="00A85D35" w:rsidP="002273E9">
      <w:pPr>
        <w:tabs>
          <w:tab w:val="right" w:pos="9360"/>
        </w:tabs>
        <w:spacing w:line="240" w:lineRule="atLeast"/>
        <w:rPr>
          <w:color w:val="000000"/>
        </w:rPr>
      </w:pPr>
      <w:r w:rsidRPr="00932D5A">
        <w:rPr>
          <w:b/>
          <w:color w:val="000000"/>
        </w:rPr>
        <w:t>COMMUNITY RELATIONS</w:t>
      </w:r>
      <w:r w:rsidRPr="00932D5A">
        <w:rPr>
          <w:b/>
          <w:color w:val="000000"/>
        </w:rPr>
        <w:tab/>
        <w:t>4200</w:t>
      </w:r>
    </w:p>
    <w:p w14:paraId="03BF11EC" w14:textId="77777777" w:rsidR="00541297" w:rsidRPr="00932D5A" w:rsidRDefault="00541297" w:rsidP="002273E9">
      <w:pPr>
        <w:spacing w:line="240" w:lineRule="atLeast"/>
        <w:rPr>
          <w:color w:val="000000"/>
        </w:rPr>
      </w:pPr>
    </w:p>
    <w:p w14:paraId="541F3511" w14:textId="77777777" w:rsidR="00541297" w:rsidRPr="00932D5A" w:rsidRDefault="00541297" w:rsidP="002273E9">
      <w:pPr>
        <w:pStyle w:val="Heading1"/>
      </w:pPr>
      <w:r w:rsidRPr="00932D5A">
        <w:t>School-Support Organizations</w:t>
      </w:r>
    </w:p>
    <w:p w14:paraId="4C43BF11" w14:textId="77777777" w:rsidR="00541297" w:rsidRPr="00932D5A" w:rsidRDefault="00541297" w:rsidP="002273E9">
      <w:pPr>
        <w:spacing w:line="240" w:lineRule="atLeast"/>
        <w:rPr>
          <w:color w:val="000000"/>
        </w:rPr>
      </w:pPr>
    </w:p>
    <w:p w14:paraId="5E05CC9C" w14:textId="77777777" w:rsidR="00541297" w:rsidRPr="007D7752" w:rsidRDefault="00541297" w:rsidP="002273E9">
      <w:pPr>
        <w:spacing w:line="240" w:lineRule="atLeast"/>
        <w:rPr>
          <w:color w:val="000000"/>
        </w:rPr>
      </w:pPr>
      <w:r w:rsidRPr="00932D5A">
        <w:rPr>
          <w:color w:val="000000"/>
        </w:rPr>
        <w:t>The Board recognizes that parent, teacher</w:t>
      </w:r>
      <w:r w:rsidR="009C1550" w:rsidRPr="00932D5A">
        <w:rPr>
          <w:color w:val="000000"/>
        </w:rPr>
        <w:t>,</w:t>
      </w:r>
      <w:r w:rsidRPr="00932D5A">
        <w:rPr>
          <w:color w:val="000000"/>
        </w:rPr>
        <w:t xml:space="preserve"> and student organizations are an invaluable resource to the </w:t>
      </w:r>
      <w:proofErr w:type="gramStart"/>
      <w:r w:rsidRPr="00932D5A">
        <w:rPr>
          <w:color w:val="000000"/>
        </w:rPr>
        <w:t>District</w:t>
      </w:r>
      <w:proofErr w:type="gramEnd"/>
      <w:r w:rsidRPr="00932D5A">
        <w:rPr>
          <w:color w:val="000000"/>
        </w:rPr>
        <w:t xml:space="preserve"> schools and so supports their formation and vitality</w:t>
      </w:r>
      <w:r w:rsidR="00AD2648" w:rsidRPr="00932D5A">
        <w:rPr>
          <w:color w:val="000000"/>
        </w:rPr>
        <w:t xml:space="preserve">. </w:t>
      </w:r>
      <w:r w:rsidRPr="00932D5A">
        <w:rPr>
          <w:color w:val="000000"/>
        </w:rPr>
        <w:t>While parent, teacher</w:t>
      </w:r>
      <w:r w:rsidR="009C1550" w:rsidRPr="00932D5A">
        <w:rPr>
          <w:color w:val="000000"/>
        </w:rPr>
        <w:t>,</w:t>
      </w:r>
      <w:r w:rsidRPr="00932D5A">
        <w:rPr>
          <w:color w:val="000000"/>
        </w:rPr>
        <w:t xml:space="preserve"> and student organizations have no administrative authority and cannot determine District policy, their suggestions and assistance are always welcome</w:t>
      </w:r>
      <w:r w:rsidR="00AD2648" w:rsidRPr="007D7752">
        <w:rPr>
          <w:color w:val="000000"/>
        </w:rPr>
        <w:t xml:space="preserve">. </w:t>
      </w:r>
      <w:r w:rsidRPr="007D7752">
        <w:rPr>
          <w:color w:val="000000"/>
        </w:rPr>
        <w:t>Membership must be open and unrestricted.</w:t>
      </w:r>
    </w:p>
    <w:p w14:paraId="1F8769EB" w14:textId="77777777" w:rsidR="00541297" w:rsidRPr="007D7752" w:rsidRDefault="00541297" w:rsidP="002273E9">
      <w:pPr>
        <w:spacing w:line="240" w:lineRule="atLeast"/>
        <w:rPr>
          <w:color w:val="000000"/>
        </w:rPr>
      </w:pPr>
    </w:p>
    <w:p w14:paraId="28F72FC5" w14:textId="77777777" w:rsidR="00541297" w:rsidRPr="007D7752" w:rsidRDefault="00541297" w:rsidP="002273E9">
      <w:pPr>
        <w:spacing w:line="240" w:lineRule="atLeast"/>
        <w:rPr>
          <w:color w:val="000000"/>
        </w:rPr>
      </w:pPr>
      <w:r w:rsidRPr="007D7752">
        <w:rPr>
          <w:color w:val="000000"/>
        </w:rPr>
        <w:t>Booster clubs and/or special interest organizations may be formed to support and strengthen specific activities conducted within the school or District</w:t>
      </w:r>
      <w:r w:rsidR="00AD2648" w:rsidRPr="007D7752">
        <w:rPr>
          <w:color w:val="000000"/>
        </w:rPr>
        <w:t xml:space="preserve">. </w:t>
      </w:r>
      <w:r w:rsidRPr="007D7752">
        <w:rPr>
          <w:color w:val="000000"/>
        </w:rPr>
        <w:t>All such groups must receive the approval of the school principal, Superintendent</w:t>
      </w:r>
      <w:r w:rsidR="009C1550" w:rsidRPr="007D7752">
        <w:rPr>
          <w:color w:val="000000"/>
        </w:rPr>
        <w:t>,</w:t>
      </w:r>
      <w:r w:rsidRPr="007D7752">
        <w:rPr>
          <w:color w:val="000000"/>
        </w:rPr>
        <w:t xml:space="preserve"> and the Board </w:t>
      </w:r>
      <w:proofErr w:type="gramStart"/>
      <w:r w:rsidRPr="007D7752">
        <w:rPr>
          <w:color w:val="000000"/>
        </w:rPr>
        <w:t>in order to</w:t>
      </w:r>
      <w:proofErr w:type="gramEnd"/>
      <w:r w:rsidRPr="007D7752">
        <w:rPr>
          <w:color w:val="000000"/>
        </w:rPr>
        <w:t xml:space="preserve"> be recognized as a booster organization</w:t>
      </w:r>
      <w:r w:rsidR="00AD2648" w:rsidRPr="007D7752">
        <w:rPr>
          <w:color w:val="000000"/>
        </w:rPr>
        <w:t xml:space="preserve">. </w:t>
      </w:r>
      <w:r w:rsidR="004242ED" w:rsidRPr="007D7752">
        <w:rPr>
          <w:color w:val="000000"/>
        </w:rPr>
        <w:t>These organizations must keep on file in the Superintendent’s office a record of officers, bylaws, mailing addresses</w:t>
      </w:r>
      <w:r w:rsidR="009C1550" w:rsidRPr="007D7752">
        <w:rPr>
          <w:color w:val="000000"/>
        </w:rPr>
        <w:t>,</w:t>
      </w:r>
      <w:r w:rsidR="004242ED" w:rsidRPr="007D7752">
        <w:rPr>
          <w:color w:val="000000"/>
        </w:rPr>
        <w:t xml:space="preserve"> and other pertinent information as may be required by the Superintendent</w:t>
      </w:r>
      <w:r w:rsidR="00AD2648" w:rsidRPr="007D7752">
        <w:rPr>
          <w:color w:val="000000"/>
        </w:rPr>
        <w:t xml:space="preserve">. </w:t>
      </w:r>
      <w:r w:rsidRPr="007D7752">
        <w:rPr>
          <w:color w:val="000000"/>
        </w:rPr>
        <w:t>Staff participation, cooperation</w:t>
      </w:r>
      <w:r w:rsidR="009D1E77" w:rsidRPr="007D7752">
        <w:rPr>
          <w:color w:val="000000"/>
        </w:rPr>
        <w:t>,</w:t>
      </w:r>
      <w:r w:rsidRPr="007D7752">
        <w:rPr>
          <w:color w:val="000000"/>
        </w:rPr>
        <w:t xml:space="preserve"> and support are encouraged in such recognized organizations.</w:t>
      </w:r>
    </w:p>
    <w:p w14:paraId="2DF0526A" w14:textId="77777777" w:rsidR="00403FC3" w:rsidRPr="007D7752" w:rsidRDefault="00403FC3" w:rsidP="002273E9">
      <w:pPr>
        <w:spacing w:line="240" w:lineRule="atLeast"/>
        <w:rPr>
          <w:color w:val="000000"/>
        </w:rPr>
      </w:pPr>
    </w:p>
    <w:p w14:paraId="779668AC" w14:textId="77777777" w:rsidR="005F5ADF" w:rsidRPr="007D7752" w:rsidRDefault="005F5ADF" w:rsidP="002273E9">
      <w:pPr>
        <w:pStyle w:val="Heading2"/>
      </w:pPr>
      <w:r w:rsidRPr="007D7752">
        <w:t>Approving Activities of Booster Organizations</w:t>
      </w:r>
    </w:p>
    <w:p w14:paraId="603A8937" w14:textId="77777777" w:rsidR="0014624C" w:rsidRPr="007D7752" w:rsidRDefault="0014624C" w:rsidP="002273E9">
      <w:pPr>
        <w:spacing w:line="240" w:lineRule="atLeast"/>
        <w:rPr>
          <w:color w:val="000000"/>
        </w:rPr>
      </w:pPr>
    </w:p>
    <w:p w14:paraId="40AEF133" w14:textId="77777777" w:rsidR="0014624C" w:rsidRPr="007D7752" w:rsidRDefault="0014624C" w:rsidP="002273E9">
      <w:pPr>
        <w:spacing w:line="240" w:lineRule="atLeast"/>
        <w:rPr>
          <w:color w:val="000000"/>
        </w:rPr>
      </w:pPr>
      <w:r w:rsidRPr="007D7752">
        <w:rPr>
          <w:color w:val="000000"/>
        </w:rPr>
        <w:t>Booster-proposed plans, projects</w:t>
      </w:r>
      <w:r w:rsidR="00B64DC4" w:rsidRPr="007D7752">
        <w:rPr>
          <w:color w:val="000000"/>
        </w:rPr>
        <w:t>,</w:t>
      </w:r>
      <w:r w:rsidRPr="007D7752">
        <w:rPr>
          <w:color w:val="000000"/>
        </w:rPr>
        <w:t xml:space="preserve"> or activities must be evaluated and promoted in light of their stated contribution to the curricular as well as the extracurricular programs of the </w:t>
      </w:r>
      <w:proofErr w:type="gramStart"/>
      <w:r w:rsidRPr="007D7752">
        <w:rPr>
          <w:color w:val="000000"/>
        </w:rPr>
        <w:t>District</w:t>
      </w:r>
      <w:proofErr w:type="gramEnd"/>
      <w:r w:rsidR="00AD2648" w:rsidRPr="007D7752">
        <w:rPr>
          <w:color w:val="000000"/>
        </w:rPr>
        <w:t xml:space="preserve">. </w:t>
      </w:r>
      <w:r w:rsidRPr="007D7752">
        <w:rPr>
          <w:color w:val="000000"/>
        </w:rPr>
        <w:t>Careful consideration must be given to the total value of all students, rather than to specific elements such as team participants.</w:t>
      </w:r>
    </w:p>
    <w:p w14:paraId="126812CA" w14:textId="77777777" w:rsidR="0017186D" w:rsidRPr="007D7752" w:rsidRDefault="0017186D" w:rsidP="002273E9">
      <w:pPr>
        <w:spacing w:line="240" w:lineRule="atLeast"/>
        <w:rPr>
          <w:color w:val="000000"/>
        </w:rPr>
      </w:pPr>
    </w:p>
    <w:p w14:paraId="3DA57A04" w14:textId="77777777" w:rsidR="0017186D" w:rsidRPr="007D7752" w:rsidRDefault="0017186D" w:rsidP="002273E9">
      <w:pPr>
        <w:spacing w:line="240" w:lineRule="atLeast"/>
        <w:rPr>
          <w:color w:val="000000"/>
        </w:rPr>
      </w:pPr>
      <w:r w:rsidRPr="007D7752">
        <w:rPr>
          <w:color w:val="000000"/>
        </w:rPr>
        <w:t>Annually, booster organizations must submit to the Superintendent or designee their tentative goals and objectives along with their fundraising plans for the next school year for review by the Board</w:t>
      </w:r>
      <w:r w:rsidR="00AD2648" w:rsidRPr="007D7752">
        <w:rPr>
          <w:color w:val="000000"/>
        </w:rPr>
        <w:t xml:space="preserve">. </w:t>
      </w:r>
      <w:r w:rsidRPr="007D7752">
        <w:rPr>
          <w:color w:val="000000"/>
        </w:rPr>
        <w:t>Should the goals and objectives or fundraising plans change during the school year, the Superintendent or designee is to be advised before any final revisions are made.</w:t>
      </w:r>
    </w:p>
    <w:p w14:paraId="1046D2DB" w14:textId="77777777" w:rsidR="0017186D" w:rsidRPr="007D7752" w:rsidRDefault="0017186D" w:rsidP="002273E9">
      <w:pPr>
        <w:spacing w:line="240" w:lineRule="atLeast"/>
        <w:rPr>
          <w:color w:val="000000"/>
        </w:rPr>
      </w:pPr>
    </w:p>
    <w:p w14:paraId="0813E884" w14:textId="77777777" w:rsidR="0017186D" w:rsidRPr="007D7752" w:rsidRDefault="0017186D" w:rsidP="002273E9">
      <w:pPr>
        <w:spacing w:line="240" w:lineRule="atLeast"/>
        <w:rPr>
          <w:color w:val="000000"/>
        </w:rPr>
      </w:pPr>
      <w:r w:rsidRPr="007D7752">
        <w:rPr>
          <w:color w:val="000000"/>
        </w:rPr>
        <w:t>Booster organizations must abide by all District policies as well as the following:</w:t>
      </w:r>
    </w:p>
    <w:p w14:paraId="7ECBB1F8" w14:textId="77777777" w:rsidR="0017186D" w:rsidRPr="007D7752" w:rsidRDefault="0017186D" w:rsidP="002273E9">
      <w:pPr>
        <w:spacing w:line="240" w:lineRule="atLeast"/>
        <w:rPr>
          <w:color w:val="000000"/>
        </w:rPr>
      </w:pPr>
    </w:p>
    <w:p w14:paraId="677762C3" w14:textId="77777777" w:rsidR="0017186D" w:rsidRPr="007D7752" w:rsidRDefault="0017186D" w:rsidP="002273E9">
      <w:pPr>
        <w:numPr>
          <w:ilvl w:val="0"/>
          <w:numId w:val="1"/>
        </w:numPr>
        <w:tabs>
          <w:tab w:val="clear" w:pos="720"/>
        </w:tabs>
        <w:spacing w:line="240" w:lineRule="atLeast"/>
        <w:rPr>
          <w:color w:val="000000"/>
        </w:rPr>
      </w:pPr>
      <w:r w:rsidRPr="007D7752">
        <w:rPr>
          <w:color w:val="000000"/>
        </w:rPr>
        <w:t>Booster organizations may not u</w:t>
      </w:r>
      <w:r w:rsidR="00AF4B54" w:rsidRPr="007D7752">
        <w:rPr>
          <w:color w:val="000000"/>
        </w:rPr>
        <w:t xml:space="preserve">se the </w:t>
      </w:r>
      <w:proofErr w:type="gramStart"/>
      <w:r w:rsidR="00AF4B54" w:rsidRPr="007D7752">
        <w:rPr>
          <w:color w:val="000000"/>
        </w:rPr>
        <w:t>District’s</w:t>
      </w:r>
      <w:proofErr w:type="gramEnd"/>
      <w:r w:rsidR="00AF4B54" w:rsidRPr="007D7752">
        <w:rPr>
          <w:color w:val="000000"/>
        </w:rPr>
        <w:t xml:space="preserve"> tax ID number;</w:t>
      </w:r>
    </w:p>
    <w:p w14:paraId="6A14D3CA" w14:textId="77777777" w:rsidR="0017186D" w:rsidRPr="007D7752" w:rsidRDefault="0017186D" w:rsidP="002273E9">
      <w:pPr>
        <w:numPr>
          <w:ilvl w:val="0"/>
          <w:numId w:val="1"/>
        </w:numPr>
        <w:tabs>
          <w:tab w:val="clear" w:pos="720"/>
        </w:tabs>
        <w:spacing w:line="240" w:lineRule="atLeast"/>
        <w:rPr>
          <w:color w:val="000000"/>
        </w:rPr>
      </w:pPr>
      <w:r w:rsidRPr="007D7752">
        <w:rPr>
          <w:color w:val="000000"/>
        </w:rPr>
        <w:t xml:space="preserve">Booster organizations may not accept checks made out to the </w:t>
      </w:r>
      <w:proofErr w:type="gramStart"/>
      <w:r w:rsidRPr="007D7752">
        <w:rPr>
          <w:color w:val="000000"/>
        </w:rPr>
        <w:t>District</w:t>
      </w:r>
      <w:proofErr w:type="gramEnd"/>
      <w:r w:rsidR="00AD2648" w:rsidRPr="007D7752">
        <w:rPr>
          <w:color w:val="000000"/>
        </w:rPr>
        <w:t xml:space="preserve">. </w:t>
      </w:r>
      <w:r w:rsidRPr="007D7752">
        <w:rPr>
          <w:color w:val="000000"/>
        </w:rPr>
        <w:t xml:space="preserve">The </w:t>
      </w:r>
      <w:proofErr w:type="gramStart"/>
      <w:r w:rsidRPr="007D7752">
        <w:rPr>
          <w:color w:val="000000"/>
        </w:rPr>
        <w:t>District</w:t>
      </w:r>
      <w:proofErr w:type="gramEnd"/>
      <w:r w:rsidRPr="007D7752">
        <w:rPr>
          <w:color w:val="000000"/>
        </w:rPr>
        <w:t xml:space="preserve"> may not accept checks made </w:t>
      </w:r>
      <w:r w:rsidR="00AF4B54" w:rsidRPr="007D7752">
        <w:rPr>
          <w:color w:val="000000"/>
        </w:rPr>
        <w:t>out to the booster organization;</w:t>
      </w:r>
    </w:p>
    <w:p w14:paraId="3C0DDD60" w14:textId="77777777" w:rsidR="0017186D" w:rsidRPr="007D7752" w:rsidRDefault="0017186D" w:rsidP="002273E9">
      <w:pPr>
        <w:numPr>
          <w:ilvl w:val="0"/>
          <w:numId w:val="1"/>
        </w:numPr>
        <w:tabs>
          <w:tab w:val="clear" w:pos="720"/>
        </w:tabs>
        <w:spacing w:line="240" w:lineRule="atLeast"/>
        <w:rPr>
          <w:color w:val="000000"/>
        </w:rPr>
      </w:pPr>
      <w:r w:rsidRPr="007D7752">
        <w:rPr>
          <w:color w:val="000000"/>
        </w:rPr>
        <w:t>District officials should not have a leadership</w:t>
      </w:r>
      <w:r w:rsidR="00AF4B54" w:rsidRPr="007D7752">
        <w:rPr>
          <w:color w:val="000000"/>
        </w:rPr>
        <w:t xml:space="preserve"> role in booster </w:t>
      </w:r>
      <w:proofErr w:type="gramStart"/>
      <w:r w:rsidR="00AF4B54" w:rsidRPr="007D7752">
        <w:rPr>
          <w:color w:val="000000"/>
        </w:rPr>
        <w:t>organizations;</w:t>
      </w:r>
      <w:proofErr w:type="gramEnd"/>
    </w:p>
    <w:p w14:paraId="7AF2826A" w14:textId="77777777" w:rsidR="0017186D" w:rsidRPr="007D7752" w:rsidRDefault="00735B73" w:rsidP="002273E9">
      <w:pPr>
        <w:numPr>
          <w:ilvl w:val="0"/>
          <w:numId w:val="1"/>
        </w:numPr>
        <w:tabs>
          <w:tab w:val="clear" w:pos="720"/>
        </w:tabs>
        <w:spacing w:line="240" w:lineRule="atLeast"/>
        <w:rPr>
          <w:color w:val="000000"/>
        </w:rPr>
      </w:pPr>
      <w:r w:rsidRPr="007D7752">
        <w:rPr>
          <w:color w:val="000000"/>
        </w:rPr>
        <w:t>Fundraising activities should not occur on District premises or during school hours unless permission has been given by</w:t>
      </w:r>
      <w:r w:rsidR="00AF4B54" w:rsidRPr="007D7752">
        <w:rPr>
          <w:color w:val="000000"/>
        </w:rPr>
        <w:t xml:space="preserve"> the Superintendent or designee; and</w:t>
      </w:r>
    </w:p>
    <w:p w14:paraId="448214D8" w14:textId="77777777" w:rsidR="00735B73" w:rsidRPr="007D7752" w:rsidRDefault="00735B73" w:rsidP="002273E9">
      <w:pPr>
        <w:numPr>
          <w:ilvl w:val="0"/>
          <w:numId w:val="1"/>
        </w:numPr>
        <w:tabs>
          <w:tab w:val="clear" w:pos="720"/>
        </w:tabs>
        <w:spacing w:line="240" w:lineRule="atLeast"/>
        <w:rPr>
          <w:color w:val="000000"/>
        </w:rPr>
      </w:pPr>
      <w:r w:rsidRPr="007D7752">
        <w:rPr>
          <w:color w:val="000000"/>
        </w:rPr>
        <w:t xml:space="preserve">Booster organizations must submit to the </w:t>
      </w:r>
      <w:r w:rsidR="003054F7" w:rsidRPr="000138F0">
        <w:rPr>
          <w:b/>
          <w:color w:val="000000"/>
          <w:highlight w:val="green"/>
        </w:rPr>
        <w:t>Board/</w:t>
      </w:r>
      <w:r w:rsidRPr="000138F0">
        <w:rPr>
          <w:b/>
          <w:color w:val="000000"/>
          <w:highlight w:val="green"/>
        </w:rPr>
        <w:t>Superintendent</w:t>
      </w:r>
      <w:r w:rsidR="00A670A2" w:rsidRPr="000138F0">
        <w:rPr>
          <w:b/>
          <w:color w:val="000000"/>
          <w:highlight w:val="green"/>
        </w:rPr>
        <w:t>/Principal/De</w:t>
      </w:r>
      <w:r w:rsidRPr="000138F0">
        <w:rPr>
          <w:b/>
          <w:color w:val="000000"/>
          <w:highlight w:val="green"/>
        </w:rPr>
        <w:t>signee</w:t>
      </w:r>
      <w:r w:rsidR="00A670A2" w:rsidRPr="000138F0">
        <w:rPr>
          <w:b/>
          <w:color w:val="000000"/>
          <w:highlight w:val="green"/>
        </w:rPr>
        <w:t xml:space="preserve"> </w:t>
      </w:r>
      <w:r w:rsidR="00636525" w:rsidRPr="000138F0">
        <w:rPr>
          <w:b/>
          <w:color w:val="000000"/>
          <w:highlight w:val="green"/>
        </w:rPr>
        <w:t>[</w:t>
      </w:r>
      <w:r w:rsidR="00A670A2" w:rsidRPr="000138F0">
        <w:rPr>
          <w:b/>
          <w:color w:val="000000"/>
          <w:highlight w:val="green"/>
          <w:u w:val="single"/>
        </w:rPr>
        <w:t>choose one</w:t>
      </w:r>
      <w:r w:rsidR="00636525" w:rsidRPr="000138F0">
        <w:rPr>
          <w:b/>
          <w:color w:val="000000"/>
          <w:highlight w:val="green"/>
          <w:u w:val="single"/>
        </w:rPr>
        <w:t>]</w:t>
      </w:r>
      <w:r w:rsidRPr="007D7752">
        <w:rPr>
          <w:color w:val="000000"/>
        </w:rPr>
        <w:t xml:space="preserve"> for review and approval </w:t>
      </w:r>
      <w:r w:rsidR="00A670A2" w:rsidRPr="007D7752">
        <w:rPr>
          <w:color w:val="000000"/>
        </w:rPr>
        <w:t xml:space="preserve">of </w:t>
      </w:r>
      <w:r w:rsidR="00A670A2" w:rsidRPr="000138F0">
        <w:rPr>
          <w:b/>
          <w:color w:val="000000"/>
          <w:highlight w:val="green"/>
        </w:rPr>
        <w:t>annual/</w:t>
      </w:r>
      <w:r w:rsidRPr="000138F0">
        <w:rPr>
          <w:b/>
          <w:color w:val="000000"/>
          <w:highlight w:val="green"/>
        </w:rPr>
        <w:t>quarterly</w:t>
      </w:r>
      <w:r w:rsidR="00A670A2" w:rsidRPr="000138F0">
        <w:rPr>
          <w:b/>
          <w:color w:val="000000"/>
          <w:highlight w:val="green"/>
        </w:rPr>
        <w:t xml:space="preserve"> </w:t>
      </w:r>
      <w:r w:rsidR="00636525" w:rsidRPr="000138F0">
        <w:rPr>
          <w:b/>
          <w:color w:val="000000"/>
          <w:highlight w:val="green"/>
        </w:rPr>
        <w:t>[</w:t>
      </w:r>
      <w:r w:rsidR="00A670A2" w:rsidRPr="000138F0">
        <w:rPr>
          <w:b/>
          <w:color w:val="000000"/>
          <w:highlight w:val="green"/>
          <w:u w:val="single"/>
        </w:rPr>
        <w:t>choose one</w:t>
      </w:r>
      <w:r w:rsidR="00636525" w:rsidRPr="000138F0">
        <w:rPr>
          <w:b/>
          <w:color w:val="000000"/>
          <w:highlight w:val="green"/>
          <w:u w:val="single"/>
        </w:rPr>
        <w:t>]</w:t>
      </w:r>
      <w:r w:rsidR="009C64DD" w:rsidRPr="007D7752">
        <w:rPr>
          <w:color w:val="000000"/>
        </w:rPr>
        <w:t xml:space="preserve"> reports on </w:t>
      </w:r>
      <w:r w:rsidRPr="007D7752">
        <w:rPr>
          <w:color w:val="000000"/>
        </w:rPr>
        <w:t>income, expenses</w:t>
      </w:r>
      <w:r w:rsidR="007100C2" w:rsidRPr="007D7752">
        <w:rPr>
          <w:color w:val="000000"/>
        </w:rPr>
        <w:t>,</w:t>
      </w:r>
      <w:r w:rsidRPr="007D7752">
        <w:rPr>
          <w:color w:val="000000"/>
        </w:rPr>
        <w:t xml:space="preserve"> and balance sheets.</w:t>
      </w:r>
    </w:p>
    <w:p w14:paraId="4D667185" w14:textId="77777777" w:rsidR="00541297" w:rsidRPr="007D7752" w:rsidRDefault="00541297" w:rsidP="002273E9">
      <w:pPr>
        <w:spacing w:line="240" w:lineRule="atLeast"/>
        <w:rPr>
          <w:color w:val="000000"/>
        </w:rPr>
      </w:pPr>
    </w:p>
    <w:p w14:paraId="6E1DC6FE" w14:textId="77777777" w:rsidR="003C3DA8" w:rsidRPr="007D7752" w:rsidRDefault="003C3DA8" w:rsidP="002273E9">
      <w:pPr>
        <w:spacing w:line="240" w:lineRule="atLeast"/>
        <w:rPr>
          <w:color w:val="000000"/>
          <w:u w:val="single"/>
        </w:rPr>
      </w:pPr>
    </w:p>
    <w:p w14:paraId="0767E9A6" w14:textId="77777777" w:rsidR="003C3DA8" w:rsidRPr="007D7752" w:rsidRDefault="003C3DA8" w:rsidP="002273E9">
      <w:pPr>
        <w:spacing w:line="240" w:lineRule="atLeast"/>
        <w:rPr>
          <w:color w:val="000000"/>
          <w:u w:val="single"/>
        </w:rPr>
      </w:pPr>
    </w:p>
    <w:p w14:paraId="387B4405" w14:textId="77777777" w:rsidR="00541297" w:rsidRPr="007D7752" w:rsidRDefault="00541297" w:rsidP="002273E9">
      <w:pPr>
        <w:pStyle w:val="Heading2"/>
      </w:pPr>
      <w:r w:rsidRPr="007D7752">
        <w:lastRenderedPageBreak/>
        <w:t>Fund-Raising by School Support Groups</w:t>
      </w:r>
    </w:p>
    <w:p w14:paraId="6BED4EED" w14:textId="77777777" w:rsidR="00541297" w:rsidRPr="007D7752" w:rsidRDefault="00541297" w:rsidP="002273E9">
      <w:pPr>
        <w:spacing w:line="240" w:lineRule="atLeast"/>
        <w:rPr>
          <w:color w:val="000000"/>
        </w:rPr>
      </w:pPr>
    </w:p>
    <w:p w14:paraId="09F9D582" w14:textId="77777777" w:rsidR="00541297" w:rsidRPr="007D7752" w:rsidRDefault="00541297" w:rsidP="002273E9">
      <w:pPr>
        <w:spacing w:line="240" w:lineRule="atLeast"/>
        <w:rPr>
          <w:color w:val="000000"/>
        </w:rPr>
      </w:pPr>
      <w:r w:rsidRPr="007D7752">
        <w:rPr>
          <w:color w:val="000000"/>
        </w:rPr>
        <w:t>Fund-raising by school support groups is considered a usual and desirable part of the function of such groups</w:t>
      </w:r>
      <w:r w:rsidR="00AD2648" w:rsidRPr="007D7752">
        <w:rPr>
          <w:color w:val="000000"/>
        </w:rPr>
        <w:t xml:space="preserve">. </w:t>
      </w:r>
      <w:r w:rsidRPr="007D7752">
        <w:rPr>
          <w:color w:val="000000"/>
        </w:rPr>
        <w:t>The specific fund-raising activities must be approved in advance by the principal.</w:t>
      </w:r>
    </w:p>
    <w:p w14:paraId="508095FF" w14:textId="77777777" w:rsidR="00541297" w:rsidRPr="007D7752" w:rsidRDefault="00541297" w:rsidP="002273E9">
      <w:pPr>
        <w:spacing w:line="240" w:lineRule="atLeast"/>
        <w:rPr>
          <w:color w:val="000000"/>
        </w:rPr>
      </w:pPr>
    </w:p>
    <w:p w14:paraId="70073332" w14:textId="77777777" w:rsidR="00541297" w:rsidRPr="007D7752" w:rsidRDefault="00541297" w:rsidP="002273E9">
      <w:pPr>
        <w:spacing w:line="240" w:lineRule="atLeast"/>
        <w:rPr>
          <w:color w:val="000000"/>
        </w:rPr>
      </w:pPr>
      <w:r w:rsidRPr="007D7752">
        <w:rPr>
          <w:color w:val="000000"/>
        </w:rPr>
        <w:t>The principal must be consulted prior to any expenditure of such funds</w:t>
      </w:r>
      <w:r w:rsidR="00AD2648" w:rsidRPr="007D7752">
        <w:rPr>
          <w:color w:val="000000"/>
        </w:rPr>
        <w:t xml:space="preserve">. </w:t>
      </w:r>
      <w:r w:rsidRPr="007D7752">
        <w:rPr>
          <w:color w:val="000000"/>
        </w:rPr>
        <w:t>All such funds raised by school adjunct groups are to be used for the direct or indirect support of school programs</w:t>
      </w:r>
      <w:r w:rsidR="00AD2648" w:rsidRPr="007D7752">
        <w:rPr>
          <w:color w:val="000000"/>
        </w:rPr>
        <w:t xml:space="preserve">. </w:t>
      </w:r>
      <w:r w:rsidRPr="007D7752">
        <w:rPr>
          <w:color w:val="000000"/>
        </w:rPr>
        <w:t xml:space="preserve">Equipment purchased by support groups and donated to the schools becomes the property of the </w:t>
      </w:r>
      <w:proofErr w:type="gramStart"/>
      <w:r w:rsidRPr="007D7752">
        <w:rPr>
          <w:color w:val="000000"/>
        </w:rPr>
        <w:t>District</w:t>
      </w:r>
      <w:proofErr w:type="gramEnd"/>
      <w:r w:rsidRPr="007D7752">
        <w:rPr>
          <w:color w:val="000000"/>
        </w:rPr>
        <w:t xml:space="preserve"> and may be used or disposed of in accor</w:t>
      </w:r>
      <w:r w:rsidR="009C64DD" w:rsidRPr="007D7752">
        <w:rPr>
          <w:color w:val="000000"/>
        </w:rPr>
        <w:t>dance with District policy and S</w:t>
      </w:r>
      <w:r w:rsidRPr="007D7752">
        <w:rPr>
          <w:color w:val="000000"/>
        </w:rPr>
        <w:t>tate law.</w:t>
      </w:r>
    </w:p>
    <w:p w14:paraId="5F440404" w14:textId="77777777" w:rsidR="005F0601" w:rsidRPr="007D7752" w:rsidRDefault="005F0601" w:rsidP="002273E9">
      <w:pPr>
        <w:spacing w:line="240" w:lineRule="atLeast"/>
        <w:rPr>
          <w:color w:val="000000"/>
        </w:rPr>
      </w:pPr>
    </w:p>
    <w:p w14:paraId="4F5AFB39" w14:textId="77777777" w:rsidR="005F0601" w:rsidRPr="007D7752" w:rsidRDefault="005F0601" w:rsidP="002273E9">
      <w:pPr>
        <w:spacing w:line="240" w:lineRule="atLeast"/>
        <w:rPr>
          <w:color w:val="000000"/>
        </w:rPr>
      </w:pPr>
      <w:r w:rsidRPr="007D7752">
        <w:rPr>
          <w:color w:val="000000"/>
        </w:rPr>
        <w:t>Announcements of booster organization events and activities should clearly indicate that it is sponsored by</w:t>
      </w:r>
      <w:r w:rsidR="009D1E77" w:rsidRPr="007D7752">
        <w:rPr>
          <w:color w:val="000000"/>
        </w:rPr>
        <w:t xml:space="preserve"> a group and not the school or D</w:t>
      </w:r>
      <w:r w:rsidRPr="007D7752">
        <w:rPr>
          <w:color w:val="000000"/>
        </w:rPr>
        <w:t>istrict</w:t>
      </w:r>
      <w:r w:rsidR="00AD2648" w:rsidRPr="007D7752">
        <w:rPr>
          <w:color w:val="000000"/>
        </w:rPr>
        <w:t xml:space="preserve">. </w:t>
      </w:r>
      <w:r w:rsidRPr="007D7752">
        <w:rPr>
          <w:color w:val="000000"/>
        </w:rPr>
        <w:t>Groups should warrant that the activities will be adequately supervised.</w:t>
      </w:r>
    </w:p>
    <w:p w14:paraId="70649784" w14:textId="77777777" w:rsidR="007B6DB9" w:rsidRPr="007D7752" w:rsidRDefault="007B6DB9" w:rsidP="002273E9">
      <w:pPr>
        <w:spacing w:line="240" w:lineRule="atLeast"/>
        <w:rPr>
          <w:color w:val="000000"/>
        </w:rPr>
      </w:pPr>
    </w:p>
    <w:p w14:paraId="5E158CAD" w14:textId="77777777" w:rsidR="007B6DB9" w:rsidRPr="007D7752" w:rsidRDefault="007B6DB9" w:rsidP="002273E9">
      <w:pPr>
        <w:pStyle w:val="Heading2"/>
      </w:pPr>
      <w:r w:rsidRPr="007D7752">
        <w:t>Financial Records</w:t>
      </w:r>
    </w:p>
    <w:p w14:paraId="7BC2AE13" w14:textId="77777777" w:rsidR="007B6DB9" w:rsidRPr="007D7752" w:rsidRDefault="007B6DB9" w:rsidP="002273E9">
      <w:pPr>
        <w:spacing w:line="240" w:lineRule="atLeast"/>
        <w:rPr>
          <w:color w:val="000000"/>
        </w:rPr>
      </w:pPr>
    </w:p>
    <w:p w14:paraId="769CF7F3" w14:textId="77777777" w:rsidR="002470ED" w:rsidRPr="007D7752" w:rsidRDefault="007B6DB9" w:rsidP="002273E9">
      <w:pPr>
        <w:spacing w:line="240" w:lineRule="atLeast"/>
        <w:rPr>
          <w:color w:val="000000"/>
        </w:rPr>
      </w:pPr>
      <w:r w:rsidRPr="007D7752">
        <w:rPr>
          <w:color w:val="000000"/>
        </w:rPr>
        <w:t>Booster organizations shall handle their own accounting and bookkeeping procedures and maintain their own separate accounts for income and expenditures</w:t>
      </w:r>
      <w:r w:rsidR="00AD2648" w:rsidRPr="007D7752">
        <w:rPr>
          <w:color w:val="000000"/>
        </w:rPr>
        <w:t xml:space="preserve">. </w:t>
      </w:r>
      <w:r w:rsidRPr="007D7752">
        <w:rPr>
          <w:color w:val="000000"/>
        </w:rPr>
        <w:t xml:space="preserve">However, each organization shall be required to submit an </w:t>
      </w:r>
      <w:r w:rsidRPr="000138F0">
        <w:rPr>
          <w:b/>
          <w:color w:val="000000"/>
          <w:highlight w:val="green"/>
        </w:rPr>
        <w:t>annual/quarterly</w:t>
      </w:r>
      <w:r w:rsidR="003054F7" w:rsidRPr="000138F0">
        <w:rPr>
          <w:b/>
          <w:color w:val="000000"/>
          <w:highlight w:val="green"/>
        </w:rPr>
        <w:t xml:space="preserve"> </w:t>
      </w:r>
      <w:r w:rsidR="00636525" w:rsidRPr="000138F0">
        <w:rPr>
          <w:b/>
          <w:color w:val="000000"/>
          <w:highlight w:val="green"/>
          <w:u w:val="single"/>
        </w:rPr>
        <w:t>[</w:t>
      </w:r>
      <w:r w:rsidR="003054F7" w:rsidRPr="000138F0">
        <w:rPr>
          <w:b/>
          <w:color w:val="000000"/>
          <w:highlight w:val="green"/>
          <w:u w:val="single"/>
        </w:rPr>
        <w:t>choose one</w:t>
      </w:r>
      <w:r w:rsidR="00636525" w:rsidRPr="000138F0">
        <w:rPr>
          <w:b/>
          <w:color w:val="000000"/>
          <w:highlight w:val="green"/>
          <w:u w:val="single"/>
        </w:rPr>
        <w:t>]</w:t>
      </w:r>
      <w:r w:rsidRPr="007D7752">
        <w:rPr>
          <w:color w:val="000000"/>
        </w:rPr>
        <w:t xml:space="preserve"> financial report to the </w:t>
      </w:r>
      <w:r w:rsidR="003054F7" w:rsidRPr="000138F0">
        <w:rPr>
          <w:b/>
          <w:color w:val="000000"/>
          <w:highlight w:val="green"/>
        </w:rPr>
        <w:t>Board/</w:t>
      </w:r>
      <w:r w:rsidRPr="000138F0">
        <w:rPr>
          <w:b/>
          <w:color w:val="000000"/>
          <w:highlight w:val="green"/>
        </w:rPr>
        <w:t>Superintendent</w:t>
      </w:r>
      <w:r w:rsidR="003054F7" w:rsidRPr="000138F0">
        <w:rPr>
          <w:b/>
          <w:color w:val="000000"/>
          <w:highlight w:val="green"/>
        </w:rPr>
        <w:t xml:space="preserve">/Principal/Designee </w:t>
      </w:r>
      <w:r w:rsidR="00636525" w:rsidRPr="000138F0">
        <w:rPr>
          <w:b/>
          <w:color w:val="000000"/>
          <w:highlight w:val="green"/>
          <w:u w:val="single"/>
        </w:rPr>
        <w:t>[</w:t>
      </w:r>
      <w:r w:rsidR="003054F7" w:rsidRPr="000138F0">
        <w:rPr>
          <w:b/>
          <w:color w:val="000000"/>
          <w:highlight w:val="green"/>
          <w:u w:val="single"/>
        </w:rPr>
        <w:t>choose one</w:t>
      </w:r>
      <w:r w:rsidR="00636525" w:rsidRPr="000138F0">
        <w:rPr>
          <w:b/>
          <w:color w:val="000000"/>
          <w:highlight w:val="green"/>
          <w:u w:val="single"/>
        </w:rPr>
        <w:t>]</w:t>
      </w:r>
      <w:r w:rsidRPr="007D7752">
        <w:rPr>
          <w:color w:val="000000"/>
        </w:rPr>
        <w:t xml:space="preserve"> giving a full accounting of their financial dealings for the year incl</w:t>
      </w:r>
      <w:r w:rsidR="002470ED" w:rsidRPr="007D7752">
        <w:rPr>
          <w:color w:val="000000"/>
        </w:rPr>
        <w:t>uding money raised and expended</w:t>
      </w:r>
      <w:r w:rsidR="00AD2648" w:rsidRPr="007D7752">
        <w:rPr>
          <w:color w:val="000000"/>
        </w:rPr>
        <w:t xml:space="preserve">. </w:t>
      </w:r>
      <w:r w:rsidR="002470ED" w:rsidRPr="007D7752">
        <w:rPr>
          <w:color w:val="000000"/>
        </w:rPr>
        <w:t>The organization shall also submit to the Superintendent backup documentation</w:t>
      </w:r>
      <w:r w:rsidR="00AD2648" w:rsidRPr="007D7752">
        <w:rPr>
          <w:color w:val="000000"/>
        </w:rPr>
        <w:t xml:space="preserve">. </w:t>
      </w:r>
      <w:r w:rsidR="00104961" w:rsidRPr="007D7752">
        <w:rPr>
          <w:color w:val="000000"/>
        </w:rPr>
        <w:t xml:space="preserve">Adequate, auditable financial records shall be </w:t>
      </w:r>
      <w:proofErr w:type="gramStart"/>
      <w:r w:rsidR="00104961" w:rsidRPr="007D7752">
        <w:rPr>
          <w:color w:val="000000"/>
        </w:rPr>
        <w:t>maintained at all times</w:t>
      </w:r>
      <w:proofErr w:type="gramEnd"/>
      <w:r w:rsidR="00AD2648" w:rsidRPr="007D7752">
        <w:rPr>
          <w:color w:val="000000"/>
        </w:rPr>
        <w:t xml:space="preserve">. </w:t>
      </w:r>
    </w:p>
    <w:p w14:paraId="7EE11897" w14:textId="77777777" w:rsidR="002470ED" w:rsidRPr="007D7752" w:rsidRDefault="002470ED" w:rsidP="002273E9">
      <w:pPr>
        <w:spacing w:line="240" w:lineRule="atLeast"/>
        <w:rPr>
          <w:color w:val="000000"/>
        </w:rPr>
      </w:pPr>
    </w:p>
    <w:p w14:paraId="1C7947AD" w14:textId="77777777" w:rsidR="00104961" w:rsidRPr="007D7752" w:rsidRDefault="00104961" w:rsidP="002273E9">
      <w:pPr>
        <w:spacing w:line="240" w:lineRule="atLeast"/>
        <w:rPr>
          <w:color w:val="000000"/>
        </w:rPr>
      </w:pPr>
      <w:r w:rsidRPr="007D7752">
        <w:rPr>
          <w:color w:val="000000"/>
        </w:rPr>
        <w:t>Booster organizations shall use a fiscal reporting period that begins July 1 and ends June 30</w:t>
      </w:r>
      <w:r w:rsidR="00AD2648" w:rsidRPr="007D7752">
        <w:rPr>
          <w:color w:val="000000"/>
        </w:rPr>
        <w:t xml:space="preserve">. </w:t>
      </w:r>
      <w:r w:rsidRPr="007D7752">
        <w:rPr>
          <w:color w:val="000000"/>
        </w:rPr>
        <w:t>Only elected officers of the booster organization may be authorized to sign checks drawn on the bank account of the organization</w:t>
      </w:r>
      <w:r w:rsidR="00AD2648" w:rsidRPr="007D7752">
        <w:rPr>
          <w:color w:val="000000"/>
        </w:rPr>
        <w:t xml:space="preserve">. </w:t>
      </w:r>
      <w:r w:rsidRPr="007D7752">
        <w:rPr>
          <w:color w:val="000000"/>
        </w:rPr>
        <w:t>Two</w:t>
      </w:r>
      <w:r w:rsidR="00E26291" w:rsidRPr="007D7752">
        <w:rPr>
          <w:color w:val="000000"/>
        </w:rPr>
        <w:t xml:space="preserve"> </w:t>
      </w:r>
      <w:r w:rsidRPr="007D7752">
        <w:rPr>
          <w:color w:val="000000"/>
        </w:rPr>
        <w:t>signatures are required on all organization checks</w:t>
      </w:r>
      <w:r w:rsidR="00AD2648" w:rsidRPr="007D7752">
        <w:rPr>
          <w:color w:val="000000"/>
        </w:rPr>
        <w:t xml:space="preserve">. </w:t>
      </w:r>
      <w:r w:rsidRPr="007D7752">
        <w:rPr>
          <w:color w:val="000000"/>
        </w:rPr>
        <w:t>Persons authorized to sign may not be related nor live in the same house</w:t>
      </w:r>
      <w:r w:rsidR="00AD2648" w:rsidRPr="007D7752">
        <w:rPr>
          <w:color w:val="000000"/>
        </w:rPr>
        <w:t xml:space="preserve">. </w:t>
      </w:r>
      <w:r w:rsidRPr="007D7752">
        <w:rPr>
          <w:color w:val="000000"/>
        </w:rPr>
        <w:t>An employee of the school may not be authorized to sign checks drawn on the bank account of a booster organization operating at that school.</w:t>
      </w:r>
    </w:p>
    <w:p w14:paraId="73BF8432" w14:textId="77777777" w:rsidR="00104961" w:rsidRPr="007D7752" w:rsidRDefault="00104961" w:rsidP="002273E9">
      <w:pPr>
        <w:spacing w:line="240" w:lineRule="atLeast"/>
        <w:rPr>
          <w:color w:val="000000"/>
        </w:rPr>
      </w:pPr>
    </w:p>
    <w:p w14:paraId="153F75E4" w14:textId="77777777" w:rsidR="007B6DB9" w:rsidRPr="007D7752" w:rsidRDefault="007B6DB9" w:rsidP="002273E9">
      <w:pPr>
        <w:spacing w:line="240" w:lineRule="atLeast"/>
        <w:rPr>
          <w:color w:val="000000"/>
        </w:rPr>
      </w:pPr>
      <w:r w:rsidRPr="007D7752">
        <w:rPr>
          <w:color w:val="000000"/>
        </w:rPr>
        <w:t>No member or officer of any school associated organization shall draw a salary or receive wages of any kind in connection with their work with any school associated organization with the exception that members or officers may be reimbursed for personal expenditures made on behalf of the organization to a maximum of $1,000.00 per year as verified by actual receipts</w:t>
      </w:r>
      <w:r w:rsidR="00AD2648" w:rsidRPr="007D7752">
        <w:rPr>
          <w:color w:val="000000"/>
        </w:rPr>
        <w:t xml:space="preserve">. </w:t>
      </w:r>
      <w:r w:rsidRPr="007D7752">
        <w:rPr>
          <w:color w:val="000000"/>
        </w:rPr>
        <w:t>Any school associated organization failing to submit an annual financial statement as required by this policy shall be subject to having the Board approval withdrawn and will no longer be allowed to raise funds on behalf of the schools or use the name of any schoo</w:t>
      </w:r>
      <w:r w:rsidR="006363C4" w:rsidRPr="007D7752">
        <w:rPr>
          <w:color w:val="000000"/>
        </w:rPr>
        <w:t xml:space="preserve">l or of the </w:t>
      </w:r>
      <w:proofErr w:type="gramStart"/>
      <w:r w:rsidR="006363C4" w:rsidRPr="007D7752">
        <w:rPr>
          <w:color w:val="000000"/>
        </w:rPr>
        <w:t>District</w:t>
      </w:r>
      <w:proofErr w:type="gramEnd"/>
      <w:r w:rsidR="006363C4" w:rsidRPr="007D7752">
        <w:rPr>
          <w:color w:val="000000"/>
        </w:rPr>
        <w:t xml:space="preserve"> in any way, or </w:t>
      </w:r>
      <w:r w:rsidRPr="007D7752">
        <w:rPr>
          <w:color w:val="000000"/>
        </w:rPr>
        <w:t>imply that they are a school associated organization.</w:t>
      </w:r>
    </w:p>
    <w:p w14:paraId="3E9A6BE4" w14:textId="77777777" w:rsidR="007C27D8" w:rsidRPr="007D7752" w:rsidRDefault="007C27D8" w:rsidP="002273E9">
      <w:pPr>
        <w:spacing w:line="240" w:lineRule="atLeast"/>
        <w:rPr>
          <w:color w:val="000000"/>
        </w:rPr>
      </w:pPr>
    </w:p>
    <w:p w14:paraId="4529EF48" w14:textId="77777777" w:rsidR="006363C4" w:rsidRPr="007D7752" w:rsidRDefault="006363C4" w:rsidP="002273E9">
      <w:pPr>
        <w:pStyle w:val="Heading2"/>
      </w:pPr>
      <w:r w:rsidRPr="007D7752">
        <w:t>Audit</w:t>
      </w:r>
    </w:p>
    <w:p w14:paraId="74CD74BF" w14:textId="77777777" w:rsidR="003E410F" w:rsidRPr="007D7752" w:rsidRDefault="003E410F" w:rsidP="002273E9">
      <w:pPr>
        <w:spacing w:line="240" w:lineRule="atLeast"/>
        <w:rPr>
          <w:color w:val="000000"/>
        </w:rPr>
      </w:pPr>
    </w:p>
    <w:p w14:paraId="0904AA31" w14:textId="77777777" w:rsidR="00403FC3" w:rsidRPr="007D7752" w:rsidRDefault="003E410F" w:rsidP="002273E9">
      <w:pPr>
        <w:spacing w:line="240" w:lineRule="atLeast"/>
        <w:rPr>
          <w:color w:val="000000"/>
        </w:rPr>
      </w:pPr>
      <w:r w:rsidRPr="007D7752">
        <w:rPr>
          <w:color w:val="000000"/>
        </w:rPr>
        <w:t xml:space="preserve">Any booster organization shall be required to conduct </w:t>
      </w:r>
      <w:r w:rsidRPr="000138F0">
        <w:rPr>
          <w:b/>
          <w:color w:val="000000"/>
          <w:highlight w:val="green"/>
        </w:rPr>
        <w:t xml:space="preserve">annual/quarterly </w:t>
      </w:r>
      <w:r w:rsidR="00636525" w:rsidRPr="000138F0">
        <w:rPr>
          <w:b/>
          <w:color w:val="000000"/>
          <w:highlight w:val="green"/>
          <w:u w:val="single"/>
        </w:rPr>
        <w:t>[</w:t>
      </w:r>
      <w:r w:rsidRPr="000138F0">
        <w:rPr>
          <w:b/>
          <w:color w:val="000000"/>
          <w:highlight w:val="green"/>
          <w:u w:val="single"/>
        </w:rPr>
        <w:t>choose one</w:t>
      </w:r>
      <w:r w:rsidR="00636525" w:rsidRPr="000138F0">
        <w:rPr>
          <w:b/>
          <w:color w:val="000000"/>
          <w:highlight w:val="green"/>
          <w:u w:val="single"/>
        </w:rPr>
        <w:t>]</w:t>
      </w:r>
      <w:r w:rsidRPr="007D7752">
        <w:rPr>
          <w:color w:val="000000"/>
        </w:rPr>
        <w:t xml:space="preserve"> audits of their financial records</w:t>
      </w:r>
      <w:r w:rsidR="00AD2648" w:rsidRPr="007D7752">
        <w:rPr>
          <w:color w:val="000000"/>
        </w:rPr>
        <w:t xml:space="preserve">. </w:t>
      </w:r>
      <w:r w:rsidRPr="007D7752">
        <w:rPr>
          <w:color w:val="000000"/>
        </w:rPr>
        <w:t xml:space="preserve">The </w:t>
      </w:r>
      <w:proofErr w:type="gramStart"/>
      <w:r w:rsidRPr="007D7752">
        <w:rPr>
          <w:color w:val="000000"/>
        </w:rPr>
        <w:t>District</w:t>
      </w:r>
      <w:proofErr w:type="gramEnd"/>
      <w:r w:rsidRPr="007D7752">
        <w:rPr>
          <w:color w:val="000000"/>
        </w:rPr>
        <w:t xml:space="preserve"> </w:t>
      </w:r>
      <w:r w:rsidRPr="000138F0">
        <w:rPr>
          <w:b/>
          <w:color w:val="000000"/>
          <w:highlight w:val="green"/>
        </w:rPr>
        <w:t xml:space="preserve">does/does not </w:t>
      </w:r>
      <w:r w:rsidR="00636525" w:rsidRPr="000138F0">
        <w:rPr>
          <w:b/>
          <w:color w:val="000000"/>
          <w:highlight w:val="green"/>
          <w:u w:val="single"/>
        </w:rPr>
        <w:t>[</w:t>
      </w:r>
      <w:r w:rsidRPr="000138F0">
        <w:rPr>
          <w:b/>
          <w:color w:val="000000"/>
          <w:highlight w:val="green"/>
          <w:u w:val="single"/>
        </w:rPr>
        <w:t>choose one</w:t>
      </w:r>
      <w:r w:rsidR="00636525" w:rsidRPr="000138F0">
        <w:rPr>
          <w:b/>
          <w:color w:val="000000"/>
          <w:highlight w:val="green"/>
          <w:u w:val="single"/>
        </w:rPr>
        <w:t>]</w:t>
      </w:r>
      <w:r w:rsidRPr="007D7752">
        <w:rPr>
          <w:color w:val="000000"/>
        </w:rPr>
        <w:t xml:space="preserve"> require booster organizations to hire an audit co</w:t>
      </w:r>
      <w:r w:rsidR="009973A8" w:rsidRPr="007D7752">
        <w:rPr>
          <w:color w:val="000000"/>
        </w:rPr>
        <w:t>mmittee or qualified accountant to conduct the organization’s audit.</w:t>
      </w:r>
    </w:p>
    <w:p w14:paraId="1301D55F" w14:textId="77777777" w:rsidR="007C27D8" w:rsidRPr="007D7752" w:rsidRDefault="007C27D8" w:rsidP="002273E9">
      <w:pPr>
        <w:pStyle w:val="Heading2"/>
      </w:pPr>
      <w:r w:rsidRPr="007D7752">
        <w:lastRenderedPageBreak/>
        <w:t>Liability</w:t>
      </w:r>
      <w:r w:rsidR="0013581C" w:rsidRPr="007D7752">
        <w:t xml:space="preserve"> and Insurance</w:t>
      </w:r>
    </w:p>
    <w:p w14:paraId="4863607F" w14:textId="77777777" w:rsidR="00AF154B" w:rsidRPr="007D7752" w:rsidRDefault="00AF154B" w:rsidP="002273E9">
      <w:pPr>
        <w:spacing w:line="240" w:lineRule="atLeast"/>
        <w:rPr>
          <w:color w:val="000000"/>
        </w:rPr>
      </w:pPr>
    </w:p>
    <w:p w14:paraId="2779D0D0" w14:textId="63D5007B" w:rsidR="007C27D8" w:rsidRPr="007D7752" w:rsidRDefault="00AF154B" w:rsidP="002273E9">
      <w:pPr>
        <w:spacing w:line="240" w:lineRule="atLeast"/>
        <w:rPr>
          <w:color w:val="000000"/>
        </w:rPr>
      </w:pPr>
      <w:r w:rsidRPr="007D7752">
        <w:rPr>
          <w:color w:val="000000"/>
        </w:rPr>
        <w:t xml:space="preserve">The District requires any booster organization or like organization to obtain and keep current liability insurance </w:t>
      </w:r>
      <w:r w:rsidR="003311B3" w:rsidRPr="007D7752">
        <w:rPr>
          <w:color w:val="000000"/>
        </w:rPr>
        <w:t>in the amount of $</w:t>
      </w:r>
      <w:r w:rsidR="00F122ED">
        <w:rPr>
          <w:color w:val="000000"/>
        </w:rPr>
        <w:t xml:space="preserve"> 1,000,000.00</w:t>
      </w:r>
      <w:r w:rsidR="003311B3" w:rsidRPr="007D7752">
        <w:rPr>
          <w:color w:val="000000"/>
        </w:rPr>
        <w:t xml:space="preserve"> naming the District as additional insureds.</w:t>
      </w:r>
    </w:p>
    <w:p w14:paraId="074C8BE4" w14:textId="77777777" w:rsidR="00403FC3" w:rsidRPr="007D7752" w:rsidRDefault="00403FC3" w:rsidP="002273E9">
      <w:pPr>
        <w:spacing w:line="240" w:lineRule="atLeast"/>
        <w:rPr>
          <w:color w:val="000000"/>
          <w:u w:val="single"/>
        </w:rPr>
      </w:pPr>
    </w:p>
    <w:p w14:paraId="1E9F5284" w14:textId="77777777" w:rsidR="007C27D8" w:rsidRPr="007D7752" w:rsidRDefault="007C27D8" w:rsidP="002273E9">
      <w:pPr>
        <w:pStyle w:val="Heading2"/>
      </w:pPr>
      <w:r w:rsidRPr="007D7752">
        <w:t>High School Activities Association Regulations</w:t>
      </w:r>
    </w:p>
    <w:p w14:paraId="612D5DA1" w14:textId="77777777" w:rsidR="007C27D8" w:rsidRPr="007D7752" w:rsidRDefault="007C27D8" w:rsidP="002273E9">
      <w:pPr>
        <w:spacing w:line="240" w:lineRule="atLeast"/>
        <w:rPr>
          <w:color w:val="000000"/>
        </w:rPr>
      </w:pPr>
    </w:p>
    <w:p w14:paraId="246DD4DD" w14:textId="77777777" w:rsidR="007C27D8" w:rsidRPr="007D7752" w:rsidRDefault="007C27D8" w:rsidP="002273E9">
      <w:pPr>
        <w:spacing w:line="240" w:lineRule="atLeast"/>
        <w:rPr>
          <w:color w:val="000000"/>
        </w:rPr>
      </w:pPr>
      <w:r w:rsidRPr="007D7752">
        <w:rPr>
          <w:color w:val="000000"/>
        </w:rPr>
        <w:t>The Idaho High School Activities Association</w:t>
      </w:r>
      <w:r w:rsidR="00360160" w:rsidRPr="007D7752">
        <w:rPr>
          <w:color w:val="000000"/>
        </w:rPr>
        <w:t xml:space="preserve"> (IHSAA)</w:t>
      </w:r>
      <w:r w:rsidR="009D1E77" w:rsidRPr="007D7752">
        <w:rPr>
          <w:color w:val="000000"/>
        </w:rPr>
        <w:t xml:space="preserve"> Rules and Regulations prohibit</w:t>
      </w:r>
      <w:r w:rsidRPr="007D7752">
        <w:rPr>
          <w:color w:val="000000"/>
        </w:rPr>
        <w:t xml:space="preserve"> remuneration of any kind from any source outside the local </w:t>
      </w:r>
      <w:r w:rsidR="009D1E77" w:rsidRPr="007D7752">
        <w:rPr>
          <w:color w:val="000000"/>
        </w:rPr>
        <w:t>School B</w:t>
      </w:r>
      <w:r w:rsidR="00553A95" w:rsidRPr="007D7752">
        <w:rPr>
          <w:color w:val="000000"/>
        </w:rPr>
        <w:t>oard</w:t>
      </w:r>
      <w:r w:rsidRPr="007D7752">
        <w:rPr>
          <w:color w:val="000000"/>
        </w:rPr>
        <w:t xml:space="preserve"> in return for services rendered in instructing or coaching any high school athletic team</w:t>
      </w:r>
      <w:r w:rsidR="00AD2648" w:rsidRPr="007D7752">
        <w:rPr>
          <w:color w:val="000000"/>
        </w:rPr>
        <w:t xml:space="preserve">. </w:t>
      </w:r>
      <w:r w:rsidR="00553A95" w:rsidRPr="007D7752">
        <w:rPr>
          <w:color w:val="000000"/>
        </w:rPr>
        <w:t>Said prohibition</w:t>
      </w:r>
      <w:r w:rsidR="00D62437" w:rsidRPr="007D7752">
        <w:rPr>
          <w:color w:val="000000"/>
        </w:rPr>
        <w:t xml:space="preserve"> shall also apply to any coach,</w:t>
      </w:r>
      <w:r w:rsidR="00553A95" w:rsidRPr="007D7752">
        <w:rPr>
          <w:color w:val="000000"/>
        </w:rPr>
        <w:t xml:space="preserve"> </w:t>
      </w:r>
      <w:r w:rsidR="00D62437" w:rsidRPr="007D7752">
        <w:rPr>
          <w:color w:val="000000"/>
        </w:rPr>
        <w:t>i</w:t>
      </w:r>
      <w:r w:rsidR="00553A95" w:rsidRPr="007D7752">
        <w:rPr>
          <w:color w:val="000000"/>
        </w:rPr>
        <w:t>nstructor</w:t>
      </w:r>
      <w:r w:rsidR="00360160" w:rsidRPr="007D7752">
        <w:rPr>
          <w:color w:val="000000"/>
        </w:rPr>
        <w:t>,</w:t>
      </w:r>
      <w:r w:rsidR="00553A95" w:rsidRPr="007D7752">
        <w:rPr>
          <w:color w:val="000000"/>
        </w:rPr>
        <w:t xml:space="preserve"> </w:t>
      </w:r>
      <w:r w:rsidR="00D62437" w:rsidRPr="007D7752">
        <w:rPr>
          <w:color w:val="000000"/>
        </w:rPr>
        <w:t xml:space="preserve">or advisor </w:t>
      </w:r>
      <w:r w:rsidR="00553A95" w:rsidRPr="007D7752">
        <w:rPr>
          <w:color w:val="000000"/>
        </w:rPr>
        <w:t>of other teams, clubs, groups, etc</w:t>
      </w:r>
      <w:r w:rsidR="00AD2648" w:rsidRPr="007D7752">
        <w:rPr>
          <w:color w:val="000000"/>
        </w:rPr>
        <w:t xml:space="preserve">. </w:t>
      </w:r>
      <w:r w:rsidRPr="007D7752">
        <w:rPr>
          <w:color w:val="000000"/>
        </w:rPr>
        <w:t>Coaches</w:t>
      </w:r>
      <w:r w:rsidR="00D62437" w:rsidRPr="007D7752">
        <w:rPr>
          <w:color w:val="000000"/>
        </w:rPr>
        <w:t>,</w:t>
      </w:r>
      <w:r w:rsidR="00553A95" w:rsidRPr="007D7752">
        <w:rPr>
          <w:color w:val="000000"/>
        </w:rPr>
        <w:t xml:space="preserve"> instructors</w:t>
      </w:r>
      <w:r w:rsidR="00360160" w:rsidRPr="007D7752">
        <w:rPr>
          <w:color w:val="000000"/>
        </w:rPr>
        <w:t>,</w:t>
      </w:r>
      <w:r w:rsidR="00D62437" w:rsidRPr="007D7752">
        <w:rPr>
          <w:color w:val="000000"/>
        </w:rPr>
        <w:t xml:space="preserve"> or advisors</w:t>
      </w:r>
      <w:r w:rsidR="00553A95" w:rsidRPr="007D7752">
        <w:rPr>
          <w:color w:val="000000"/>
        </w:rPr>
        <w:t xml:space="preserve"> may</w:t>
      </w:r>
      <w:r w:rsidRPr="007D7752">
        <w:rPr>
          <w:color w:val="000000"/>
        </w:rPr>
        <w:t xml:space="preserve"> receive appreciation gifts from team members, </w:t>
      </w:r>
      <w:r w:rsidR="006363C4" w:rsidRPr="007D7752">
        <w:rPr>
          <w:color w:val="000000"/>
        </w:rPr>
        <w:t>students</w:t>
      </w:r>
      <w:r w:rsidR="009D1E77" w:rsidRPr="007D7752">
        <w:rPr>
          <w:color w:val="000000"/>
        </w:rPr>
        <w:t>’</w:t>
      </w:r>
      <w:r w:rsidR="006363C4" w:rsidRPr="007D7752">
        <w:rPr>
          <w:color w:val="000000"/>
        </w:rPr>
        <w:t xml:space="preserve"> </w:t>
      </w:r>
      <w:r w:rsidRPr="007D7752">
        <w:rPr>
          <w:color w:val="000000"/>
        </w:rPr>
        <w:t>parent</w:t>
      </w:r>
      <w:r w:rsidR="009D1E77" w:rsidRPr="007D7752">
        <w:rPr>
          <w:color w:val="000000"/>
        </w:rPr>
        <w:t>s,</w:t>
      </w:r>
      <w:r w:rsidRPr="007D7752">
        <w:rPr>
          <w:color w:val="000000"/>
        </w:rPr>
        <w:t xml:space="preserve"> or community organizations that do not exceed the value of an IHSAA player award.</w:t>
      </w:r>
    </w:p>
    <w:p w14:paraId="248BE0ED" w14:textId="77777777" w:rsidR="00403FC3" w:rsidRPr="007D7752" w:rsidRDefault="00403FC3" w:rsidP="002273E9">
      <w:pPr>
        <w:spacing w:line="240" w:lineRule="atLeast"/>
        <w:rPr>
          <w:color w:val="000000"/>
          <w:u w:val="single"/>
        </w:rPr>
      </w:pPr>
    </w:p>
    <w:p w14:paraId="2540B83E" w14:textId="77777777" w:rsidR="00B42D73" w:rsidRPr="007D7752" w:rsidRDefault="00B42D73" w:rsidP="002273E9">
      <w:pPr>
        <w:pStyle w:val="Heading2"/>
      </w:pPr>
      <w:r w:rsidRPr="007D7752">
        <w:t xml:space="preserve">Parameters for </w:t>
      </w:r>
      <w:r w:rsidR="006363C4" w:rsidRPr="007D7752">
        <w:t>U</w:t>
      </w:r>
      <w:r w:rsidRPr="007D7752">
        <w:t>s</w:t>
      </w:r>
      <w:r w:rsidR="006363C4" w:rsidRPr="007D7752">
        <w:t xml:space="preserve">e of </w:t>
      </w:r>
      <w:r w:rsidRPr="007D7752">
        <w:t xml:space="preserve">the District’s </w:t>
      </w:r>
      <w:r w:rsidR="006363C4" w:rsidRPr="007D7752">
        <w:t>N</w:t>
      </w:r>
      <w:r w:rsidRPr="007D7752">
        <w:t>ame</w:t>
      </w:r>
      <w:r w:rsidR="006363C4" w:rsidRPr="007D7752">
        <w:t>,</w:t>
      </w:r>
      <w:r w:rsidRPr="007D7752">
        <w:t xml:space="preserve"> </w:t>
      </w:r>
      <w:r w:rsidR="006363C4" w:rsidRPr="007D7752">
        <w:t>L</w:t>
      </w:r>
      <w:r w:rsidRPr="007D7752">
        <w:t>ogo</w:t>
      </w:r>
      <w:r w:rsidR="007C21B7" w:rsidRPr="007D7752">
        <w:t>,</w:t>
      </w:r>
      <w:r w:rsidRPr="007D7752">
        <w:t xml:space="preserve"> or </w:t>
      </w:r>
      <w:r w:rsidR="006363C4" w:rsidRPr="007D7752">
        <w:t>M</w:t>
      </w:r>
      <w:r w:rsidRPr="007D7752">
        <w:t>ascot</w:t>
      </w:r>
    </w:p>
    <w:p w14:paraId="3EE8FBB0" w14:textId="77777777" w:rsidR="00B42D73" w:rsidRPr="007D7752" w:rsidRDefault="00B42D73" w:rsidP="002273E9">
      <w:pPr>
        <w:spacing w:line="240" w:lineRule="atLeast"/>
        <w:rPr>
          <w:color w:val="000000"/>
        </w:rPr>
      </w:pPr>
    </w:p>
    <w:p w14:paraId="0B0C6EA0" w14:textId="77777777" w:rsidR="00A802BC" w:rsidRPr="007D7752" w:rsidRDefault="00B42D73" w:rsidP="002273E9">
      <w:pPr>
        <w:spacing w:line="240" w:lineRule="atLeast"/>
        <w:rPr>
          <w:color w:val="000000"/>
        </w:rPr>
      </w:pPr>
      <w:r w:rsidRPr="007D7752">
        <w:rPr>
          <w:color w:val="000000"/>
        </w:rPr>
        <w:t xml:space="preserve">The use of the </w:t>
      </w:r>
      <w:proofErr w:type="gramStart"/>
      <w:r w:rsidRPr="007D7752">
        <w:rPr>
          <w:color w:val="000000"/>
        </w:rPr>
        <w:t>District</w:t>
      </w:r>
      <w:proofErr w:type="gramEnd"/>
      <w:r w:rsidRPr="007D7752">
        <w:rPr>
          <w:color w:val="000000"/>
        </w:rPr>
        <w:t xml:space="preserve"> </w:t>
      </w:r>
      <w:r w:rsidR="006B5D97" w:rsidRPr="007D7752">
        <w:rPr>
          <w:color w:val="000000"/>
        </w:rPr>
        <w:t xml:space="preserve">or any school </w:t>
      </w:r>
      <w:r w:rsidRPr="007D7752">
        <w:rPr>
          <w:color w:val="000000"/>
        </w:rPr>
        <w:t>name, logo</w:t>
      </w:r>
      <w:r w:rsidR="00360160" w:rsidRPr="007D7752">
        <w:rPr>
          <w:color w:val="000000"/>
        </w:rPr>
        <w:t>,</w:t>
      </w:r>
      <w:r w:rsidRPr="007D7752">
        <w:rPr>
          <w:color w:val="000000"/>
        </w:rPr>
        <w:t xml:space="preserve"> or mascot by booster organizations must be authorized by the Superintendent or designee</w:t>
      </w:r>
      <w:r w:rsidR="00AD2648" w:rsidRPr="007D7752">
        <w:rPr>
          <w:color w:val="000000"/>
        </w:rPr>
        <w:t xml:space="preserve">. </w:t>
      </w:r>
      <w:r w:rsidR="00A802BC" w:rsidRPr="007D7752">
        <w:rPr>
          <w:color w:val="000000"/>
        </w:rPr>
        <w:t xml:space="preserve">The Superintendent or designee may revoke the authorization to use the </w:t>
      </w:r>
      <w:proofErr w:type="gramStart"/>
      <w:r w:rsidR="00A802BC" w:rsidRPr="007D7752">
        <w:rPr>
          <w:color w:val="000000"/>
        </w:rPr>
        <w:t>District’s</w:t>
      </w:r>
      <w:proofErr w:type="gramEnd"/>
      <w:r w:rsidR="00A802BC" w:rsidRPr="007D7752">
        <w:rPr>
          <w:color w:val="000000"/>
        </w:rPr>
        <w:t xml:space="preserve"> name, logo</w:t>
      </w:r>
      <w:r w:rsidR="00360160" w:rsidRPr="007D7752">
        <w:rPr>
          <w:color w:val="000000"/>
        </w:rPr>
        <w:t>,</w:t>
      </w:r>
      <w:r w:rsidR="00A802BC" w:rsidRPr="007D7752">
        <w:rPr>
          <w:color w:val="000000"/>
        </w:rPr>
        <w:t xml:space="preserve"> or mascot if the Superintendent or designee determines that the booster organization has failed to comply with the terms of this policy or any other District policy</w:t>
      </w:r>
      <w:r w:rsidR="00AD2648" w:rsidRPr="007D7752">
        <w:rPr>
          <w:color w:val="000000"/>
        </w:rPr>
        <w:t xml:space="preserve">. </w:t>
      </w:r>
      <w:r w:rsidR="00A802BC" w:rsidRPr="007D7752">
        <w:rPr>
          <w:color w:val="000000"/>
        </w:rPr>
        <w:t>The Superintendent or designee will notify the booster organization in writing of the reason for the revocation</w:t>
      </w:r>
      <w:r w:rsidR="00AD2648" w:rsidRPr="007D7752">
        <w:rPr>
          <w:color w:val="000000"/>
        </w:rPr>
        <w:t xml:space="preserve">. </w:t>
      </w:r>
      <w:r w:rsidR="00A802BC" w:rsidRPr="007D7752">
        <w:rPr>
          <w:color w:val="000000"/>
        </w:rPr>
        <w:t>The booster organization may appeal the revocation to the Board whose decision will be final</w:t>
      </w:r>
      <w:r w:rsidR="00AD2648" w:rsidRPr="007D7752">
        <w:rPr>
          <w:color w:val="000000"/>
        </w:rPr>
        <w:t xml:space="preserve">. </w:t>
      </w:r>
      <w:r w:rsidR="00A802BC" w:rsidRPr="007D7752">
        <w:rPr>
          <w:color w:val="000000"/>
        </w:rPr>
        <w:t xml:space="preserve">The appeal must be filed in writing and </w:t>
      </w:r>
      <w:r w:rsidR="006B5D97" w:rsidRPr="007D7752">
        <w:rPr>
          <w:color w:val="000000"/>
        </w:rPr>
        <w:t>submitted to</w:t>
      </w:r>
      <w:r w:rsidR="00A802BC" w:rsidRPr="007D7752">
        <w:rPr>
          <w:color w:val="000000"/>
        </w:rPr>
        <w:t xml:space="preserve"> the Board Clerk no later than five business days from the date of the Superintendent/designee’s letter.</w:t>
      </w:r>
    </w:p>
    <w:p w14:paraId="76FCA1E0" w14:textId="77777777" w:rsidR="00A802BC" w:rsidRPr="007D7752" w:rsidRDefault="00A802BC" w:rsidP="002273E9">
      <w:pPr>
        <w:spacing w:line="240" w:lineRule="atLeast"/>
        <w:rPr>
          <w:color w:val="000000"/>
        </w:rPr>
      </w:pPr>
    </w:p>
    <w:p w14:paraId="54DAFF97" w14:textId="77777777" w:rsidR="00A802BC" w:rsidRPr="007D7752" w:rsidRDefault="00A802BC" w:rsidP="002273E9">
      <w:pPr>
        <w:spacing w:line="240" w:lineRule="atLeast"/>
        <w:rPr>
          <w:color w:val="000000"/>
        </w:rPr>
      </w:pPr>
      <w:r w:rsidRPr="007D7752">
        <w:rPr>
          <w:color w:val="000000"/>
        </w:rPr>
        <w:t>In t</w:t>
      </w:r>
      <w:r w:rsidR="009D1E77" w:rsidRPr="007D7752">
        <w:rPr>
          <w:color w:val="000000"/>
        </w:rPr>
        <w:t>he event a booster organization’s</w:t>
      </w:r>
      <w:r w:rsidRPr="007D7752">
        <w:rPr>
          <w:color w:val="000000"/>
        </w:rPr>
        <w:t xml:space="preserve"> authorization to use the </w:t>
      </w:r>
      <w:proofErr w:type="gramStart"/>
      <w:r w:rsidRPr="007D7752">
        <w:rPr>
          <w:color w:val="000000"/>
        </w:rPr>
        <w:t>District’s</w:t>
      </w:r>
      <w:proofErr w:type="gramEnd"/>
      <w:r w:rsidRPr="007D7752">
        <w:rPr>
          <w:color w:val="000000"/>
        </w:rPr>
        <w:t xml:space="preserve"> name, logo</w:t>
      </w:r>
      <w:r w:rsidR="00360160" w:rsidRPr="007D7752">
        <w:rPr>
          <w:color w:val="000000"/>
        </w:rPr>
        <w:t>,</w:t>
      </w:r>
      <w:r w:rsidRPr="007D7752">
        <w:rPr>
          <w:color w:val="000000"/>
        </w:rPr>
        <w:t xml:space="preserve"> or mascot is revoked, the booster organization will</w:t>
      </w:r>
      <w:r w:rsidR="000E2CD9" w:rsidRPr="007D7752">
        <w:rPr>
          <w:color w:val="000000"/>
        </w:rPr>
        <w:t>,</w:t>
      </w:r>
      <w:r w:rsidRPr="007D7752">
        <w:rPr>
          <w:color w:val="000000"/>
        </w:rPr>
        <w:t xml:space="preserve"> within three</w:t>
      </w:r>
      <w:r w:rsidR="00B83099" w:rsidRPr="007D7752">
        <w:rPr>
          <w:color w:val="000000"/>
        </w:rPr>
        <w:t xml:space="preserve"> </w:t>
      </w:r>
      <w:r w:rsidRPr="007D7752">
        <w:rPr>
          <w:color w:val="000000"/>
        </w:rPr>
        <w:t>business days of the final decision</w:t>
      </w:r>
      <w:r w:rsidR="000E2CD9" w:rsidRPr="007D7752">
        <w:rPr>
          <w:color w:val="000000"/>
        </w:rPr>
        <w:t>,</w:t>
      </w:r>
      <w:r w:rsidRPr="007D7752">
        <w:rPr>
          <w:color w:val="000000"/>
        </w:rPr>
        <w:t xml:space="preserve"> </w:t>
      </w:r>
      <w:r w:rsidR="00257E1C" w:rsidRPr="007D7752">
        <w:rPr>
          <w:color w:val="000000"/>
        </w:rPr>
        <w:t xml:space="preserve">provide to the District Treasurer for </w:t>
      </w:r>
      <w:r w:rsidRPr="007D7752">
        <w:rPr>
          <w:color w:val="000000"/>
        </w:rPr>
        <w:t>deposit all of the funds in its possession</w:t>
      </w:r>
      <w:r w:rsidR="00257E1C" w:rsidRPr="007D7752">
        <w:rPr>
          <w:color w:val="000000"/>
        </w:rPr>
        <w:t>.</w:t>
      </w:r>
    </w:p>
    <w:p w14:paraId="708C2F60" w14:textId="77777777" w:rsidR="00B42D73" w:rsidRPr="007D7752" w:rsidRDefault="00B42D73" w:rsidP="002273E9">
      <w:pPr>
        <w:spacing w:line="240" w:lineRule="atLeast"/>
        <w:rPr>
          <w:color w:val="000000"/>
        </w:rPr>
      </w:pPr>
    </w:p>
    <w:p w14:paraId="4D0268D1" w14:textId="77777777" w:rsidR="00541297" w:rsidRPr="007D7752" w:rsidRDefault="00D8411B" w:rsidP="002273E9">
      <w:pPr>
        <w:pStyle w:val="Heading2"/>
      </w:pPr>
      <w:r w:rsidRPr="007D7752">
        <w:t>Donations</w:t>
      </w:r>
    </w:p>
    <w:p w14:paraId="707BE5FA" w14:textId="77777777" w:rsidR="00D8411B" w:rsidRPr="007D7752" w:rsidRDefault="00D8411B" w:rsidP="002273E9">
      <w:pPr>
        <w:spacing w:line="240" w:lineRule="atLeast"/>
        <w:rPr>
          <w:color w:val="000000"/>
        </w:rPr>
      </w:pPr>
    </w:p>
    <w:p w14:paraId="5C328FAB" w14:textId="77777777" w:rsidR="00EB5D51" w:rsidRPr="007D7752" w:rsidRDefault="00EB5D51" w:rsidP="002273E9">
      <w:pPr>
        <w:spacing w:line="240" w:lineRule="atLeast"/>
        <w:rPr>
          <w:color w:val="000000"/>
        </w:rPr>
      </w:pPr>
      <w:r w:rsidRPr="007D7752">
        <w:rPr>
          <w:color w:val="000000"/>
        </w:rPr>
        <w:t>Any item that a booster organization proposes to contribute to the school must meet all legal requirements, including safety codes</w:t>
      </w:r>
      <w:r w:rsidR="00AD2648" w:rsidRPr="007D7752">
        <w:rPr>
          <w:color w:val="000000"/>
        </w:rPr>
        <w:t xml:space="preserve">. </w:t>
      </w:r>
      <w:r w:rsidRPr="007D7752">
        <w:rPr>
          <w:color w:val="000000"/>
        </w:rPr>
        <w:t xml:space="preserve">Before accepting any such donation, the </w:t>
      </w:r>
      <w:r w:rsidR="006B5D97" w:rsidRPr="000138F0">
        <w:rPr>
          <w:b/>
          <w:color w:val="000000"/>
          <w:highlight w:val="green"/>
        </w:rPr>
        <w:t>Superintendent/</w:t>
      </w:r>
      <w:r w:rsidRPr="000138F0">
        <w:rPr>
          <w:b/>
          <w:color w:val="000000"/>
          <w:highlight w:val="green"/>
        </w:rPr>
        <w:t>Principal</w:t>
      </w:r>
      <w:r w:rsidR="006B5D97" w:rsidRPr="000138F0">
        <w:rPr>
          <w:b/>
          <w:color w:val="000000"/>
          <w:highlight w:val="green"/>
        </w:rPr>
        <w:t xml:space="preserve">/Designee </w:t>
      </w:r>
      <w:r w:rsidR="00636525" w:rsidRPr="000138F0">
        <w:rPr>
          <w:b/>
          <w:color w:val="000000"/>
          <w:highlight w:val="green"/>
          <w:u w:val="single"/>
        </w:rPr>
        <w:t>[</w:t>
      </w:r>
      <w:r w:rsidR="006B5D97" w:rsidRPr="000138F0">
        <w:rPr>
          <w:b/>
          <w:color w:val="000000"/>
          <w:highlight w:val="green"/>
          <w:u w:val="single"/>
        </w:rPr>
        <w:t>choose one</w:t>
      </w:r>
      <w:r w:rsidR="00636525" w:rsidRPr="000138F0">
        <w:rPr>
          <w:b/>
          <w:color w:val="000000"/>
          <w:highlight w:val="green"/>
          <w:u w:val="single"/>
        </w:rPr>
        <w:t>]</w:t>
      </w:r>
      <w:r w:rsidRPr="007D7752">
        <w:rPr>
          <w:color w:val="000000"/>
        </w:rPr>
        <w:t xml:space="preserve"> must ensure that funding is available to install and maintain all donated equipment, such as playground equipment, in compliance with all safety requirements</w:t>
      </w:r>
      <w:r w:rsidR="00AD2648" w:rsidRPr="007D7752">
        <w:rPr>
          <w:color w:val="000000"/>
        </w:rPr>
        <w:t xml:space="preserve">. </w:t>
      </w:r>
      <w:r w:rsidRPr="007D7752">
        <w:rPr>
          <w:color w:val="000000"/>
        </w:rPr>
        <w:t xml:space="preserve">All items donated become the property of the </w:t>
      </w:r>
      <w:proofErr w:type="gramStart"/>
      <w:r w:rsidRPr="007D7752">
        <w:rPr>
          <w:color w:val="000000"/>
        </w:rPr>
        <w:t>District</w:t>
      </w:r>
      <w:proofErr w:type="gramEnd"/>
      <w:r w:rsidR="00AD2648" w:rsidRPr="007D7752">
        <w:rPr>
          <w:color w:val="000000"/>
        </w:rPr>
        <w:t xml:space="preserve">. </w:t>
      </w:r>
      <w:r w:rsidRPr="007D7752">
        <w:rPr>
          <w:color w:val="000000"/>
        </w:rPr>
        <w:t xml:space="preserve">While the intent of the donation will be considered, the </w:t>
      </w:r>
      <w:proofErr w:type="gramStart"/>
      <w:r w:rsidRPr="007D7752">
        <w:rPr>
          <w:color w:val="000000"/>
        </w:rPr>
        <w:t>District</w:t>
      </w:r>
      <w:proofErr w:type="gramEnd"/>
      <w:r w:rsidRPr="007D7752">
        <w:rPr>
          <w:color w:val="000000"/>
        </w:rPr>
        <w:t xml:space="preserve"> reserves the right to modify the use if the needs of the students or the District change.</w:t>
      </w:r>
    </w:p>
    <w:p w14:paraId="1ABE8A09" w14:textId="77777777" w:rsidR="00403FC3" w:rsidRPr="007D7752" w:rsidRDefault="00403FC3" w:rsidP="002273E9">
      <w:pPr>
        <w:spacing w:line="240" w:lineRule="atLeast"/>
        <w:rPr>
          <w:color w:val="000000"/>
          <w:u w:val="single"/>
        </w:rPr>
      </w:pPr>
    </w:p>
    <w:p w14:paraId="1AC238DD" w14:textId="77777777" w:rsidR="00265371" w:rsidRPr="007D7752" w:rsidRDefault="00265371" w:rsidP="002273E9">
      <w:pPr>
        <w:pStyle w:val="Heading2"/>
      </w:pPr>
      <w:r w:rsidRPr="007D7752">
        <w:t>Discrimination</w:t>
      </w:r>
    </w:p>
    <w:p w14:paraId="280C359A" w14:textId="77777777" w:rsidR="00265371" w:rsidRPr="007D7752" w:rsidRDefault="00265371" w:rsidP="002273E9">
      <w:pPr>
        <w:spacing w:line="240" w:lineRule="atLeast"/>
        <w:rPr>
          <w:color w:val="000000"/>
        </w:rPr>
      </w:pPr>
    </w:p>
    <w:p w14:paraId="77711B13" w14:textId="77777777" w:rsidR="00265371" w:rsidRPr="007D7752" w:rsidRDefault="00265371" w:rsidP="00F56DEF">
      <w:pPr>
        <w:spacing w:line="240" w:lineRule="atLeast"/>
        <w:rPr>
          <w:color w:val="000000"/>
        </w:rPr>
      </w:pPr>
      <w:r w:rsidRPr="007D7752">
        <w:rPr>
          <w:color w:val="000000"/>
        </w:rPr>
        <w:t xml:space="preserve">The </w:t>
      </w:r>
      <w:proofErr w:type="gramStart"/>
      <w:r w:rsidRPr="007D7752">
        <w:rPr>
          <w:color w:val="000000"/>
        </w:rPr>
        <w:t>District</w:t>
      </w:r>
      <w:proofErr w:type="gramEnd"/>
      <w:r w:rsidRPr="007D7752">
        <w:rPr>
          <w:color w:val="000000"/>
        </w:rPr>
        <w:t xml:space="preserve"> and booster organizations may not create a vast difference in benefits or services to female and male athletes</w:t>
      </w:r>
      <w:r w:rsidR="0013581C" w:rsidRPr="007D7752">
        <w:rPr>
          <w:color w:val="000000"/>
        </w:rPr>
        <w:t xml:space="preserve"> and/or students</w:t>
      </w:r>
      <w:r w:rsidR="00AD2648" w:rsidRPr="007D7752">
        <w:rPr>
          <w:color w:val="000000"/>
        </w:rPr>
        <w:t xml:space="preserve">. </w:t>
      </w:r>
      <w:r w:rsidRPr="007D7752">
        <w:rPr>
          <w:color w:val="000000"/>
        </w:rPr>
        <w:t xml:space="preserve">The </w:t>
      </w:r>
      <w:proofErr w:type="gramStart"/>
      <w:r w:rsidRPr="007D7752">
        <w:rPr>
          <w:color w:val="000000"/>
        </w:rPr>
        <w:t>District</w:t>
      </w:r>
      <w:proofErr w:type="gramEnd"/>
      <w:r w:rsidRPr="007D7752">
        <w:rPr>
          <w:color w:val="000000"/>
        </w:rPr>
        <w:t xml:space="preserve"> and booster organization must ensure that any contribution by the booster organization does not create a disparity in participation opportunities, equipment, facilities, etc. between males and f</w:t>
      </w:r>
      <w:r w:rsidR="00446C3E" w:rsidRPr="007D7752">
        <w:rPr>
          <w:color w:val="000000"/>
        </w:rPr>
        <w:t>emales.</w:t>
      </w:r>
    </w:p>
    <w:p w14:paraId="3B6C3842" w14:textId="70A5E35E" w:rsidR="003A34BC" w:rsidRPr="007D7752" w:rsidRDefault="003A34BC" w:rsidP="000138F0">
      <w:pPr>
        <w:tabs>
          <w:tab w:val="left" w:pos="2160"/>
        </w:tabs>
        <w:spacing w:line="240" w:lineRule="atLeast"/>
        <w:ind w:left="4320" w:hanging="4320"/>
        <w:rPr>
          <w:color w:val="000000"/>
        </w:rPr>
      </w:pPr>
      <w:r w:rsidRPr="007D7752">
        <w:rPr>
          <w:color w:val="000000"/>
        </w:rPr>
        <w:lastRenderedPageBreak/>
        <w:t>Legal References:</w:t>
      </w:r>
      <w:r w:rsidRPr="007D7752">
        <w:rPr>
          <w:color w:val="000000"/>
        </w:rPr>
        <w:tab/>
        <w:t>34 CFR § 106.31(b)</w:t>
      </w:r>
      <w:r w:rsidRPr="007D7752">
        <w:rPr>
          <w:color w:val="000000"/>
        </w:rPr>
        <w:tab/>
        <w:t>Education Programs or Activities: Specific</w:t>
      </w:r>
      <w:r>
        <w:rPr>
          <w:color w:val="000000"/>
        </w:rPr>
        <w:t xml:space="preserve"> </w:t>
      </w:r>
      <w:r w:rsidRPr="007D7752">
        <w:rPr>
          <w:color w:val="000000"/>
        </w:rPr>
        <w:t>Prohibitions (Implementing Title IX)</w:t>
      </w:r>
    </w:p>
    <w:p w14:paraId="41B70E19" w14:textId="77777777" w:rsidR="003A34BC" w:rsidRPr="007D7752" w:rsidRDefault="003A34BC" w:rsidP="003A34BC">
      <w:pPr>
        <w:tabs>
          <w:tab w:val="left" w:pos="2160"/>
        </w:tabs>
        <w:spacing w:line="240" w:lineRule="atLeast"/>
        <w:ind w:left="2160" w:hanging="2160"/>
        <w:rPr>
          <w:color w:val="000000"/>
        </w:rPr>
      </w:pPr>
    </w:p>
    <w:p w14:paraId="26A4B1EC" w14:textId="77777777" w:rsidR="003A34BC" w:rsidRPr="007D7752" w:rsidRDefault="003A34BC" w:rsidP="003A34BC">
      <w:pPr>
        <w:tabs>
          <w:tab w:val="left" w:pos="2160"/>
        </w:tabs>
        <w:spacing w:line="240" w:lineRule="atLeast"/>
        <w:ind w:left="2160" w:hanging="2160"/>
        <w:rPr>
          <w:color w:val="000000"/>
        </w:rPr>
      </w:pPr>
      <w:r w:rsidRPr="007D7752">
        <w:rPr>
          <w:color w:val="000000"/>
        </w:rPr>
        <w:t>Other References:</w:t>
      </w:r>
      <w:r w:rsidRPr="007D7752">
        <w:rPr>
          <w:color w:val="000000"/>
        </w:rPr>
        <w:tab/>
        <w:t xml:space="preserve">Idaho High School Activities Association, Current </w:t>
      </w:r>
      <w:proofErr w:type="gramStart"/>
      <w:r w:rsidRPr="007D7752">
        <w:rPr>
          <w:color w:val="000000"/>
        </w:rPr>
        <w:t>Rules</w:t>
      </w:r>
      <w:proofErr w:type="gramEnd"/>
      <w:r w:rsidRPr="007D7752">
        <w:rPr>
          <w:color w:val="000000"/>
        </w:rPr>
        <w:t xml:space="preserve"> and Regulations</w:t>
      </w:r>
      <w:r>
        <w:rPr>
          <w:color w:val="000000"/>
        </w:rPr>
        <w:t xml:space="preserve"> </w:t>
      </w:r>
      <w:r w:rsidRPr="007D7752">
        <w:rPr>
          <w:color w:val="000000"/>
        </w:rPr>
        <w:t xml:space="preserve">Manual (available at </w:t>
      </w:r>
      <w:hyperlink r:id="rId10" w:history="1">
        <w:r w:rsidRPr="007D7752">
          <w:rPr>
            <w:rStyle w:val="Hyperlink"/>
          </w:rPr>
          <w:t>https://idhsaa.org/asset/19-20Manual_Complete.pdf</w:t>
        </w:r>
      </w:hyperlink>
      <w:r w:rsidRPr="007D7752">
        <w:rPr>
          <w:color w:val="000000"/>
        </w:rPr>
        <w:t>)</w:t>
      </w:r>
      <w:r>
        <w:rPr>
          <w:color w:val="000000"/>
        </w:rPr>
        <w:t xml:space="preserve"> </w:t>
      </w:r>
      <w:r w:rsidRPr="007D7752">
        <w:rPr>
          <w:color w:val="000000"/>
        </w:rPr>
        <w:t>(last accessed November 11, 2019)</w:t>
      </w:r>
      <w:r w:rsidRPr="007D7752">
        <w:rPr>
          <w:color w:val="000000"/>
        </w:rPr>
        <w:tab/>
      </w:r>
      <w:r w:rsidRPr="007D7752">
        <w:rPr>
          <w:color w:val="000000"/>
        </w:rPr>
        <w:tab/>
      </w:r>
    </w:p>
    <w:p w14:paraId="174A603C" w14:textId="77777777" w:rsidR="003A34BC" w:rsidRPr="007D7752" w:rsidRDefault="003A34BC" w:rsidP="003A34BC">
      <w:pPr>
        <w:tabs>
          <w:tab w:val="left" w:pos="2160"/>
        </w:tabs>
        <w:spacing w:line="240" w:lineRule="atLeast"/>
        <w:ind w:left="2160" w:hanging="2160"/>
        <w:rPr>
          <w:color w:val="000000"/>
        </w:rPr>
      </w:pPr>
      <w:r w:rsidRPr="007D7752">
        <w:rPr>
          <w:color w:val="000000"/>
        </w:rPr>
        <w:tab/>
        <w:t>Office of Civil Rights, Title IX Athletics Investigator’s Manual (available</w:t>
      </w:r>
      <w:r>
        <w:rPr>
          <w:color w:val="000000"/>
        </w:rPr>
        <w:t xml:space="preserve"> </w:t>
      </w:r>
      <w:r w:rsidRPr="007D7752">
        <w:rPr>
          <w:color w:val="000000"/>
        </w:rPr>
        <w:t>at https://eric.ed.gov/?id=ED400763) (last accessed November 11, 2019)</w:t>
      </w:r>
    </w:p>
    <w:p w14:paraId="1B5AABCD" w14:textId="77777777" w:rsidR="003A34BC" w:rsidRPr="007D7752" w:rsidRDefault="003A34BC" w:rsidP="003A34BC">
      <w:pPr>
        <w:tabs>
          <w:tab w:val="left" w:pos="2160"/>
          <w:tab w:val="left" w:pos="4680"/>
        </w:tabs>
        <w:spacing w:line="240" w:lineRule="atLeast"/>
        <w:rPr>
          <w:color w:val="000000"/>
        </w:rPr>
      </w:pPr>
    </w:p>
    <w:p w14:paraId="007D8E53" w14:textId="77777777" w:rsidR="003A34BC" w:rsidRPr="007D7752" w:rsidRDefault="003A34BC" w:rsidP="003A34BC">
      <w:pPr>
        <w:tabs>
          <w:tab w:val="left" w:pos="2160"/>
          <w:tab w:val="left" w:pos="4680"/>
        </w:tabs>
        <w:spacing w:line="240" w:lineRule="atLeast"/>
        <w:rPr>
          <w:color w:val="000000"/>
        </w:rPr>
      </w:pPr>
      <w:r w:rsidRPr="007D7752">
        <w:rPr>
          <w:color w:val="000000"/>
          <w:u w:val="single"/>
        </w:rPr>
        <w:t>Policy History:</w:t>
      </w:r>
    </w:p>
    <w:p w14:paraId="6BC9B821" w14:textId="77777777" w:rsidR="003A34BC" w:rsidRPr="007D7752" w:rsidRDefault="003A34BC" w:rsidP="003A34BC">
      <w:pPr>
        <w:tabs>
          <w:tab w:val="left" w:pos="2160"/>
          <w:tab w:val="left" w:pos="4680"/>
        </w:tabs>
        <w:spacing w:line="240" w:lineRule="atLeast"/>
        <w:rPr>
          <w:color w:val="000000"/>
        </w:rPr>
      </w:pPr>
      <w:r w:rsidRPr="007D7752">
        <w:rPr>
          <w:color w:val="000000"/>
        </w:rPr>
        <w:t>Adopted on:</w:t>
      </w:r>
    </w:p>
    <w:p w14:paraId="34A9A9C0" w14:textId="77777777" w:rsidR="003A34BC" w:rsidRPr="007D7752" w:rsidRDefault="003A34BC" w:rsidP="003A34BC">
      <w:pPr>
        <w:tabs>
          <w:tab w:val="left" w:pos="2160"/>
          <w:tab w:val="left" w:pos="4680"/>
        </w:tabs>
        <w:spacing w:line="240" w:lineRule="atLeast"/>
        <w:rPr>
          <w:color w:val="000000"/>
        </w:rPr>
      </w:pPr>
      <w:r w:rsidRPr="007D7752">
        <w:rPr>
          <w:color w:val="000000"/>
        </w:rPr>
        <w:t xml:space="preserve">Revised on: </w:t>
      </w:r>
    </w:p>
    <w:p w14:paraId="7060736F" w14:textId="50EEB718" w:rsidR="00BF23C0" w:rsidRDefault="003A34BC" w:rsidP="003A34BC">
      <w:pPr>
        <w:tabs>
          <w:tab w:val="left" w:pos="2160"/>
          <w:tab w:val="left" w:pos="4680"/>
        </w:tabs>
        <w:spacing w:line="240" w:lineRule="atLeast"/>
      </w:pPr>
      <w:r w:rsidRPr="007D7752">
        <w:rPr>
          <w:color w:val="000000"/>
        </w:rPr>
        <w:t>Reviewed on:</w:t>
      </w:r>
    </w:p>
    <w:sectPr w:rsidR="00BF23C0" w:rsidSect="00A85D35">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7142F" w14:textId="77777777" w:rsidR="004901AD" w:rsidRDefault="004901AD">
      <w:r>
        <w:separator/>
      </w:r>
    </w:p>
  </w:endnote>
  <w:endnote w:type="continuationSeparator" w:id="0">
    <w:p w14:paraId="11AFC90F" w14:textId="77777777" w:rsidR="004901AD" w:rsidRDefault="0049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E8F5F" w14:textId="77777777" w:rsidR="00B828D1" w:rsidRDefault="00B82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4CE4" w14:textId="453B45A8" w:rsidR="00403FC3" w:rsidRPr="00BF23C0" w:rsidRDefault="00403FC3">
    <w:pPr>
      <w:pStyle w:val="Footer"/>
      <w:rPr>
        <w:sz w:val="20"/>
      </w:rPr>
    </w:pPr>
    <w:r w:rsidRPr="00BF23C0">
      <w:rPr>
        <w:sz w:val="20"/>
      </w:rPr>
      <w:tab/>
      <w:t>4200-</w:t>
    </w:r>
    <w:r w:rsidRPr="00BF23C0">
      <w:rPr>
        <w:rStyle w:val="PageNumber"/>
        <w:sz w:val="20"/>
      </w:rPr>
      <w:fldChar w:fldCharType="begin"/>
    </w:r>
    <w:r w:rsidRPr="00BF23C0">
      <w:rPr>
        <w:rStyle w:val="PageNumber"/>
        <w:sz w:val="20"/>
      </w:rPr>
      <w:instrText xml:space="preserve"> PAGE </w:instrText>
    </w:r>
    <w:r w:rsidRPr="00BF23C0">
      <w:rPr>
        <w:rStyle w:val="PageNumber"/>
        <w:sz w:val="20"/>
      </w:rPr>
      <w:fldChar w:fldCharType="separate"/>
    </w:r>
    <w:r w:rsidR="007D7752">
      <w:rPr>
        <w:rStyle w:val="PageNumber"/>
        <w:noProof/>
        <w:sz w:val="20"/>
      </w:rPr>
      <w:t>4</w:t>
    </w:r>
    <w:r w:rsidRPr="00BF23C0">
      <w:rPr>
        <w:rStyle w:val="PageNumber"/>
        <w:sz w:val="20"/>
      </w:rPr>
      <w:fldChar w:fldCharType="end"/>
    </w:r>
    <w:r w:rsidRPr="00BF23C0">
      <w:rPr>
        <w:rStyle w:val="PageNumber"/>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49188" w14:textId="77777777" w:rsidR="00B828D1" w:rsidRDefault="00B82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6ACD" w14:textId="77777777" w:rsidR="004901AD" w:rsidRDefault="004901AD">
      <w:r>
        <w:separator/>
      </w:r>
    </w:p>
  </w:footnote>
  <w:footnote w:type="continuationSeparator" w:id="0">
    <w:p w14:paraId="0E371B04" w14:textId="77777777" w:rsidR="004901AD" w:rsidRDefault="00490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4090" w14:textId="77777777" w:rsidR="00B828D1" w:rsidRDefault="00B82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6E305" w14:textId="77777777" w:rsidR="00B828D1" w:rsidRDefault="00B82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C3501" w14:textId="77777777" w:rsidR="00B828D1" w:rsidRDefault="00B82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05DBA"/>
    <w:multiLevelType w:val="hybridMultilevel"/>
    <w:tmpl w:val="2CF05640"/>
    <w:lvl w:ilvl="0" w:tplc="FF1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112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5D35"/>
    <w:rsid w:val="000133FC"/>
    <w:rsid w:val="000138F0"/>
    <w:rsid w:val="000E2CD9"/>
    <w:rsid w:val="00104961"/>
    <w:rsid w:val="001227D1"/>
    <w:rsid w:val="0013581C"/>
    <w:rsid w:val="0014624C"/>
    <w:rsid w:val="0017186D"/>
    <w:rsid w:val="001E47A1"/>
    <w:rsid w:val="001E4C7A"/>
    <w:rsid w:val="002273E9"/>
    <w:rsid w:val="00241217"/>
    <w:rsid w:val="002470ED"/>
    <w:rsid w:val="0025112C"/>
    <w:rsid w:val="00257E1C"/>
    <w:rsid w:val="00264370"/>
    <w:rsid w:val="00265371"/>
    <w:rsid w:val="00284D5E"/>
    <w:rsid w:val="003054F7"/>
    <w:rsid w:val="003311B3"/>
    <w:rsid w:val="00336321"/>
    <w:rsid w:val="003437AB"/>
    <w:rsid w:val="00360160"/>
    <w:rsid w:val="003775F0"/>
    <w:rsid w:val="003A34BC"/>
    <w:rsid w:val="003C3DA8"/>
    <w:rsid w:val="003E410F"/>
    <w:rsid w:val="00403FC3"/>
    <w:rsid w:val="004242ED"/>
    <w:rsid w:val="0043550F"/>
    <w:rsid w:val="00446C3E"/>
    <w:rsid w:val="00483D8C"/>
    <w:rsid w:val="004901AD"/>
    <w:rsid w:val="00513221"/>
    <w:rsid w:val="00541297"/>
    <w:rsid w:val="00542633"/>
    <w:rsid w:val="00553A95"/>
    <w:rsid w:val="005F0601"/>
    <w:rsid w:val="005F5ADF"/>
    <w:rsid w:val="006111F2"/>
    <w:rsid w:val="006131EF"/>
    <w:rsid w:val="006363C4"/>
    <w:rsid w:val="00636525"/>
    <w:rsid w:val="00647F38"/>
    <w:rsid w:val="00652B81"/>
    <w:rsid w:val="00684CCF"/>
    <w:rsid w:val="00697296"/>
    <w:rsid w:val="006B5D97"/>
    <w:rsid w:val="007100C2"/>
    <w:rsid w:val="00735B73"/>
    <w:rsid w:val="00793DCB"/>
    <w:rsid w:val="007B6DB9"/>
    <w:rsid w:val="007C21B7"/>
    <w:rsid w:val="007C27D8"/>
    <w:rsid w:val="007D7752"/>
    <w:rsid w:val="007F4D23"/>
    <w:rsid w:val="00815132"/>
    <w:rsid w:val="008B035D"/>
    <w:rsid w:val="008E6124"/>
    <w:rsid w:val="00932D5A"/>
    <w:rsid w:val="00933FE5"/>
    <w:rsid w:val="00973B0E"/>
    <w:rsid w:val="009973A8"/>
    <w:rsid w:val="009B5722"/>
    <w:rsid w:val="009C1550"/>
    <w:rsid w:val="009C64DD"/>
    <w:rsid w:val="009D1E77"/>
    <w:rsid w:val="00A0016A"/>
    <w:rsid w:val="00A670A2"/>
    <w:rsid w:val="00A802BC"/>
    <w:rsid w:val="00A85D35"/>
    <w:rsid w:val="00AD2648"/>
    <w:rsid w:val="00AF154B"/>
    <w:rsid w:val="00AF4B54"/>
    <w:rsid w:val="00B130B7"/>
    <w:rsid w:val="00B42D73"/>
    <w:rsid w:val="00B44A30"/>
    <w:rsid w:val="00B47344"/>
    <w:rsid w:val="00B543E9"/>
    <w:rsid w:val="00B64DC4"/>
    <w:rsid w:val="00B828D1"/>
    <w:rsid w:val="00B83099"/>
    <w:rsid w:val="00BD69BF"/>
    <w:rsid w:val="00BF23C0"/>
    <w:rsid w:val="00C13F64"/>
    <w:rsid w:val="00C6470E"/>
    <w:rsid w:val="00C9663F"/>
    <w:rsid w:val="00CA15E4"/>
    <w:rsid w:val="00CE26EF"/>
    <w:rsid w:val="00D00A08"/>
    <w:rsid w:val="00D36F54"/>
    <w:rsid w:val="00D57552"/>
    <w:rsid w:val="00D62437"/>
    <w:rsid w:val="00D6387C"/>
    <w:rsid w:val="00D72762"/>
    <w:rsid w:val="00D8411B"/>
    <w:rsid w:val="00DB4479"/>
    <w:rsid w:val="00DD3245"/>
    <w:rsid w:val="00DE433F"/>
    <w:rsid w:val="00E10D04"/>
    <w:rsid w:val="00E26291"/>
    <w:rsid w:val="00E71753"/>
    <w:rsid w:val="00E75E90"/>
    <w:rsid w:val="00EB5D51"/>
    <w:rsid w:val="00ED71E7"/>
    <w:rsid w:val="00F122ED"/>
    <w:rsid w:val="00F23ECC"/>
    <w:rsid w:val="00F258A9"/>
    <w:rsid w:val="00F56DEF"/>
    <w:rsid w:val="00FB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55E9C"/>
  <w15:chartTrackingRefBased/>
  <w15:docId w15:val="{6ECEDD6B-10BD-448E-ADEE-EC89D91F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C0"/>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3C3DA8"/>
    <w:pPr>
      <w:keepNext/>
      <w:outlineLvl w:val="0"/>
    </w:pPr>
    <w:rPr>
      <w:rFonts w:ascii="Times Roman" w:hAnsi="Times Roman"/>
      <w:bCs/>
      <w:kern w:val="32"/>
      <w:szCs w:val="32"/>
      <w:u w:val="single"/>
    </w:rPr>
  </w:style>
  <w:style w:type="paragraph" w:styleId="Heading2">
    <w:name w:val="heading 2"/>
    <w:basedOn w:val="Normal"/>
    <w:next w:val="Normal"/>
    <w:link w:val="Heading2Char"/>
    <w:unhideWhenUsed/>
    <w:qFormat/>
    <w:rsid w:val="003C3DA8"/>
    <w:pPr>
      <w:keepNext/>
      <w:outlineLvl w:val="1"/>
    </w:pPr>
    <w:rPr>
      <w:rFonts w:ascii="Times Roman" w:hAnsi="Times Roman"/>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Pr>
      <w:rFonts w:ascii="Courier" w:hAnsi="Courier"/>
      <w:b/>
      <w:noProof w:val="0"/>
      <w:color w:val="000000"/>
      <w:sz w:val="20"/>
      <w:u w:val="single"/>
      <w:lang w:val="en-US"/>
    </w:rPr>
  </w:style>
  <w:style w:type="paragraph" w:customStyle="1" w:styleId="6">
    <w:name w:val="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Pr>
      <w:rFonts w:ascii="Courier" w:hAnsi="Courier"/>
      <w:noProof w:val="0"/>
      <w:color w:val="000000"/>
      <w:sz w:val="20"/>
      <w:lang w:val="en-US"/>
    </w:rPr>
  </w:style>
  <w:style w:type="character" w:customStyle="1" w:styleId="TechInit">
    <w:name w:val="Tech Init"/>
    <w:rPr>
      <w:rFonts w:ascii="Courier" w:hAnsi="Courier"/>
      <w:noProof w:val="0"/>
      <w:color w:val="000000"/>
      <w:sz w:val="20"/>
      <w:lang w:val="en-US"/>
    </w:rPr>
  </w:style>
  <w:style w:type="character" w:customStyle="1" w:styleId="Pleading">
    <w:name w:val="Pleading"/>
    <w:rPr>
      <w:rFonts w:ascii="Courier" w:hAnsi="Courier"/>
      <w:noProof w:val="0"/>
      <w:color w:val="000000"/>
      <w:sz w:val="20"/>
      <w:lang w:val="en-US"/>
    </w:rPr>
  </w:style>
  <w:style w:type="paragraph" w:styleId="Header">
    <w:name w:val="header"/>
    <w:basedOn w:val="Normal"/>
    <w:rsid w:val="00A85D35"/>
    <w:pPr>
      <w:tabs>
        <w:tab w:val="center" w:pos="4320"/>
        <w:tab w:val="right" w:pos="8640"/>
      </w:tabs>
    </w:pPr>
  </w:style>
  <w:style w:type="paragraph" w:styleId="Footer">
    <w:name w:val="footer"/>
    <w:basedOn w:val="Normal"/>
    <w:rsid w:val="00A85D35"/>
    <w:pPr>
      <w:tabs>
        <w:tab w:val="center" w:pos="4320"/>
        <w:tab w:val="right" w:pos="8640"/>
      </w:tabs>
    </w:pPr>
  </w:style>
  <w:style w:type="character" w:styleId="PageNumber">
    <w:name w:val="page number"/>
    <w:basedOn w:val="DefaultParagraphFont"/>
    <w:rsid w:val="00A85D35"/>
  </w:style>
  <w:style w:type="paragraph" w:styleId="BalloonText">
    <w:name w:val="Balloon Text"/>
    <w:basedOn w:val="Normal"/>
    <w:semiHidden/>
    <w:rsid w:val="007C27D8"/>
    <w:rPr>
      <w:rFonts w:ascii="Tahoma" w:hAnsi="Tahoma" w:cs="Tahoma"/>
      <w:sz w:val="16"/>
      <w:szCs w:val="16"/>
    </w:rPr>
  </w:style>
  <w:style w:type="character" w:customStyle="1" w:styleId="Heading1Char">
    <w:name w:val="Heading 1 Char"/>
    <w:link w:val="Heading1"/>
    <w:rsid w:val="003C3DA8"/>
    <w:rPr>
      <w:rFonts w:ascii="Times Roman" w:eastAsia="Times New Roman" w:hAnsi="Times Roman" w:cs="Times New Roman"/>
      <w:bCs/>
      <w:kern w:val="32"/>
      <w:sz w:val="24"/>
      <w:szCs w:val="32"/>
      <w:u w:val="single"/>
    </w:rPr>
  </w:style>
  <w:style w:type="character" w:customStyle="1" w:styleId="Heading2Char">
    <w:name w:val="Heading 2 Char"/>
    <w:link w:val="Heading2"/>
    <w:rsid w:val="003C3DA8"/>
    <w:rPr>
      <w:rFonts w:ascii="Times Roman" w:eastAsia="Times New Roman" w:hAnsi="Times Roman" w:cs="Times New Roman"/>
      <w:bCs/>
      <w:iCs/>
      <w:sz w:val="24"/>
      <w:szCs w:val="28"/>
      <w:u w:val="single"/>
    </w:rPr>
  </w:style>
  <w:style w:type="character" w:styleId="Hyperlink">
    <w:name w:val="Hyperlink"/>
    <w:rsid w:val="00F56D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84547">
      <w:bodyDiv w:val="1"/>
      <w:marLeft w:val="0"/>
      <w:marRight w:val="0"/>
      <w:marTop w:val="0"/>
      <w:marBottom w:val="0"/>
      <w:divBdr>
        <w:top w:val="none" w:sz="0" w:space="0" w:color="auto"/>
        <w:left w:val="none" w:sz="0" w:space="0" w:color="auto"/>
        <w:bottom w:val="none" w:sz="0" w:space="0" w:color="auto"/>
        <w:right w:val="none" w:sz="0" w:space="0" w:color="auto"/>
      </w:divBdr>
    </w:div>
    <w:div w:id="875317941">
      <w:bodyDiv w:val="1"/>
      <w:marLeft w:val="0"/>
      <w:marRight w:val="0"/>
      <w:marTop w:val="0"/>
      <w:marBottom w:val="0"/>
      <w:divBdr>
        <w:top w:val="none" w:sz="0" w:space="0" w:color="auto"/>
        <w:left w:val="none" w:sz="0" w:space="0" w:color="auto"/>
        <w:bottom w:val="none" w:sz="0" w:space="0" w:color="auto"/>
        <w:right w:val="none" w:sz="0" w:space="0" w:color="auto"/>
      </w:divBdr>
    </w:div>
    <w:div w:id="1211697365">
      <w:bodyDiv w:val="1"/>
      <w:marLeft w:val="0"/>
      <w:marRight w:val="0"/>
      <w:marTop w:val="0"/>
      <w:marBottom w:val="0"/>
      <w:divBdr>
        <w:top w:val="none" w:sz="0" w:space="0" w:color="auto"/>
        <w:left w:val="none" w:sz="0" w:space="0" w:color="auto"/>
        <w:bottom w:val="none" w:sz="0" w:space="0" w:color="auto"/>
        <w:right w:val="none" w:sz="0" w:space="0" w:color="auto"/>
      </w:divBdr>
    </w:div>
    <w:div w:id="125324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idhsaa.org/asset/19-20Manual_Complet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505334-8976-4239-BDDD-C1B0F1DCD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D746F-3DC7-4771-A5BC-78F2CDC5648E}">
  <ds:schemaRefs>
    <ds:schemaRef ds:uri="http://schemas.microsoft.com/sharepoint/v3/contenttype/forms"/>
  </ds:schemaRefs>
</ds:datastoreItem>
</file>

<file path=customXml/itemProps3.xml><?xml version="1.0" encoding="utf-8"?>
<ds:datastoreItem xmlns:ds="http://schemas.openxmlformats.org/officeDocument/2006/customXml" ds:itemID="{430DAAE5-89C9-4CE9-8050-204C09AE31FE}">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School District</vt:lpstr>
    </vt:vector>
  </TitlesOfParts>
  <Company>MSBA</Company>
  <LinksUpToDate>false</LinksUpToDate>
  <CharactersWithSpaces>8914</CharactersWithSpaces>
  <SharedDoc>false</SharedDoc>
  <HLinks>
    <vt:vector size="6" baseType="variant">
      <vt:variant>
        <vt:i4>65587</vt:i4>
      </vt:variant>
      <vt:variant>
        <vt:i4>0</vt:i4>
      </vt:variant>
      <vt:variant>
        <vt:i4>0</vt:i4>
      </vt:variant>
      <vt:variant>
        <vt:i4>5</vt:i4>
      </vt:variant>
      <vt:variant>
        <vt:lpwstr>https://idhsaa.org/asset/19-20Manual_Complete.pdf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School District</dc:title>
  <dc:subject/>
  <dc:creator>Misty Jones</dc:creator>
  <cp:keywords/>
  <cp:lastModifiedBy>Jeff Blaser</cp:lastModifiedBy>
  <cp:revision>9</cp:revision>
  <cp:lastPrinted>2007-03-27T17:52:00Z</cp:lastPrinted>
  <dcterms:created xsi:type="dcterms:W3CDTF">2021-08-26T16:54:00Z</dcterms:created>
  <dcterms:modified xsi:type="dcterms:W3CDTF">2024-12-03T16:15:00Z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-1318523472</vt:i4>
  </property>
  <property fmtid="{D5CDD505-2E9C-101B-9397-08002B2CF9AE}" pid="3" name="_EmailSubject">
    <vt:lpwstr>4000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
  </property>
  <property fmtid="{D5CDD505-2E9C-101B-9397-08002B2CF9AE}" pid="7" name="ContentTypeId">
    <vt:lpwstr>0x010100DB2E10D320058847A74C494CB29EAA9F</vt:lpwstr>
  </property>
  <property fmtid="{D5CDD505-2E9C-101B-9397-08002B2CF9AE}" pid="8" name="Order">
    <vt:r8>230000</vt:r8>
  </property>
</Properties>
</file>