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Bruneau-Grand View Joint School District #365</w:t>
      </w:r>
    </w:p>
    <w:p w:rsidR="00000000" w:rsidDel="00000000" w:rsidP="00000000" w:rsidRDefault="00000000" w:rsidRPr="00000000" w14:paraId="00000002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60"/>
        </w:tabs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COMMUNITY RELATIONS</w:t>
        <w:tab/>
        <w:t xml:space="preserve">4300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Conduct on School Property</w:t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addition to prohibitions stated in other District policies, no person, including a student, on school property shall:</w:t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Injure or threaten to injure another person;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Damage another’s property or that of the District;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Violate any provision of the criminal law of the State of Idaho, or any town or county ordinance;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Smoke or otherwise use tobacco products;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Consume, possess, or distribute alcoholic beverages or illegal drugs or possess dangerous weapons at any time;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Impede, delay, or otherwise interfere with the orderly conduct of the District’s educational program or any other activity occurring on school property;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Enter upon any portion of the school premises at any time for purposes other than those which are lawful and authorized by the Board;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Willfully violate other District rules and regulations; or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threaten by word or act to use a firearm or other dangerous or deadly weapon to commit an act of violence to any other person on school grounds. (Exception for Policy 9409 approved staff members)</w:t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 circumstances warrant, appropriate action will be taken by the District’s administrators.</w:t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Definitions</w:t>
      </w:r>
    </w:p>
    <w:p w:rsidR="00000000" w:rsidDel="00000000" w:rsidP="00000000" w:rsidRDefault="00000000" w:rsidRPr="00000000" w14:paraId="0000001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“School property” means within school buildings, in vehicles used for school purposes, or on owned or leased school grounds. </w:t>
      </w:r>
    </w:p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“School grounds” means on the property of, or in a public or private elementary school or secondary school. </w:t>
      </w:r>
    </w:p>
    <w:p w:rsidR="00000000" w:rsidDel="00000000" w:rsidP="00000000" w:rsidRDefault="00000000" w:rsidRPr="00000000" w14:paraId="0000001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“Dangerous or deadly weapon” means a weapon, device, instrument, substance, or material that is used for or capable of causing serious bodily injury or death.</w:t>
      </w:r>
    </w:p>
    <w:p w:rsidR="00000000" w:rsidDel="00000000" w:rsidP="00000000" w:rsidRDefault="00000000" w:rsidRPr="00000000" w14:paraId="0000001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“Firearm” means any weapon, whether loaded or unloaded, that a shot, projectile or other object may be discharged by force of explosion, combustion, gas and/or mechanical means, regardless of whether such weapon is operable.</w:t>
      </w:r>
    </w:p>
    <w:p w:rsidR="00000000" w:rsidDel="00000000" w:rsidP="00000000" w:rsidRDefault="00000000" w:rsidRPr="00000000" w14:paraId="0000001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“Tobacco use” means the use of a cigarette, cigar, pipe, smokeless tobacco in any form, and other smoking products specifically including electronic cigarettes, electronic nicotine delivery systems, or vaporizer smoking devices. </w:t>
      </w:r>
    </w:p>
    <w:p w:rsidR="00000000" w:rsidDel="00000000" w:rsidP="00000000" w:rsidRDefault="00000000" w:rsidRPr="00000000" w14:paraId="0000002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160"/>
        </w:tabs>
        <w:ind w:left="4680" w:hanging="46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Cross References:</w:t>
        <w:tab/>
        <w:t xml:space="preserve">3295</w:t>
        <w:tab/>
        <w:t xml:space="preserve">Hazing, Harassment, Intimidation, Bullying, Cyber Bullying</w:t>
      </w:r>
    </w:p>
    <w:p w:rsidR="00000000" w:rsidDel="00000000" w:rsidP="00000000" w:rsidRDefault="00000000" w:rsidRPr="00000000" w14:paraId="00000022">
      <w:pPr>
        <w:tabs>
          <w:tab w:val="left" w:leader="none" w:pos="2160"/>
        </w:tabs>
        <w:ind w:left="4680" w:hanging="468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3305</w:t>
        <w:tab/>
        <w:t xml:space="preserve">Prohibition of Tobacco Possession and Use</w:t>
      </w:r>
    </w:p>
    <w:p w:rsidR="00000000" w:rsidDel="00000000" w:rsidP="00000000" w:rsidRDefault="00000000" w:rsidRPr="00000000" w14:paraId="00000023">
      <w:pPr>
        <w:tabs>
          <w:tab w:val="left" w:leader="none" w:pos="2160"/>
        </w:tabs>
        <w:ind w:left="4680" w:hanging="468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3330</w:t>
        <w:tab/>
        <w:t xml:space="preserve">Student Discipline </w:t>
      </w:r>
    </w:p>
    <w:p w:rsidR="00000000" w:rsidDel="00000000" w:rsidP="00000000" w:rsidRDefault="00000000" w:rsidRPr="00000000" w14:paraId="00000024">
      <w:pPr>
        <w:tabs>
          <w:tab w:val="left" w:leader="none" w:pos="2160"/>
        </w:tabs>
        <w:ind w:left="4680" w:hanging="468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4320</w:t>
        <w:tab/>
        <w:t xml:space="preserve">Disruption of School Operations</w:t>
      </w:r>
    </w:p>
    <w:p w:rsidR="00000000" w:rsidDel="00000000" w:rsidP="00000000" w:rsidRDefault="00000000" w:rsidRPr="00000000" w14:paraId="00000025">
      <w:pPr>
        <w:tabs>
          <w:tab w:val="left" w:leader="none" w:pos="2160"/>
        </w:tabs>
        <w:ind w:left="4680" w:hanging="4680"/>
        <w:rPr/>
      </w:pPr>
      <w:r w:rsidDel="00000000" w:rsidR="00000000" w:rsidRPr="00000000">
        <w:rPr>
          <w:rtl w:val="0"/>
        </w:rPr>
        <w:tab/>
        <w:t xml:space="preserve">9409</w:t>
        <w:tab/>
        <w:t xml:space="preserve">Authorization to Carry Concealed Firearm/Ammunition</w:t>
      </w:r>
    </w:p>
    <w:p w:rsidR="00000000" w:rsidDel="00000000" w:rsidP="00000000" w:rsidRDefault="00000000" w:rsidRPr="00000000" w14:paraId="00000026">
      <w:pPr>
        <w:tabs>
          <w:tab w:val="left" w:leader="none" w:pos="2160"/>
        </w:tabs>
        <w:ind w:left="4680" w:hanging="468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160"/>
        </w:tabs>
        <w:ind w:left="4680" w:hanging="46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Legal References:</w:t>
        <w:tab/>
        <w:t xml:space="preserve">20 USC § 6081</w:t>
        <w:tab/>
        <w:t xml:space="preserve">Pro-Children Act of 1994</w:t>
      </w:r>
    </w:p>
    <w:p w:rsidR="00000000" w:rsidDel="00000000" w:rsidP="00000000" w:rsidRDefault="00000000" w:rsidRPr="00000000" w14:paraId="00000028">
      <w:pPr>
        <w:tabs>
          <w:tab w:val="left" w:leader="none" w:pos="2160"/>
        </w:tabs>
        <w:ind w:left="4680" w:hanging="468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IC § 18-3302I</w:t>
        <w:tab/>
        <w:t xml:space="preserve">Threatening Violence on School Grounds</w:t>
      </w:r>
    </w:p>
    <w:p w:rsidR="00000000" w:rsidDel="00000000" w:rsidP="00000000" w:rsidRDefault="00000000" w:rsidRPr="00000000" w14:paraId="00000029">
      <w:pPr>
        <w:tabs>
          <w:tab w:val="left" w:leader="none" w:pos="2160"/>
        </w:tabs>
        <w:ind w:left="4680" w:hanging="468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IC § 33-205</w:t>
        <w:tab/>
        <w:t xml:space="preserve">Denial of School Attendance</w:t>
        <w:tab/>
      </w:r>
    </w:p>
    <w:p w:rsidR="00000000" w:rsidDel="00000000" w:rsidP="00000000" w:rsidRDefault="00000000" w:rsidRPr="00000000" w14:paraId="0000002A">
      <w:pPr>
        <w:tabs>
          <w:tab w:val="left" w:leader="none" w:pos="2160"/>
        </w:tabs>
        <w:ind w:left="4680" w:hanging="468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IC § 33-512</w:t>
        <w:tab/>
        <w:t xml:space="preserve">District Trustees - Governance of Schools</w:t>
      </w:r>
    </w:p>
    <w:p w:rsidR="00000000" w:rsidDel="00000000" w:rsidP="00000000" w:rsidRDefault="00000000" w:rsidRPr="00000000" w14:paraId="0000002B">
      <w:pPr>
        <w:tabs>
          <w:tab w:val="left" w:leader="none" w:pos="2160"/>
        </w:tabs>
        <w:ind w:left="4680" w:hanging="468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IC § 39-5503</w:t>
        <w:tab/>
        <w:t xml:space="preserve">Prohibitions – Exceptions</w:t>
      </w:r>
    </w:p>
    <w:p w:rsidR="00000000" w:rsidDel="00000000" w:rsidP="00000000" w:rsidRDefault="00000000" w:rsidRPr="00000000" w14:paraId="0000002C">
      <w:pPr>
        <w:tabs>
          <w:tab w:val="left" w:leader="none" w:pos="2160"/>
          <w:tab w:val="left" w:leader="none" w:pos="4680"/>
        </w:tabs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160"/>
          <w:tab w:val="left" w:leader="none" w:pos="4680"/>
        </w:tabs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160"/>
          <w:tab w:val="left" w:leader="none" w:pos="4680"/>
        </w:tabs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u w:val="single"/>
          <w:rtl w:val="0"/>
        </w:rPr>
        <w:t xml:space="preserve">Policy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Adopted on: 12/10/24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Revised on: </w:t>
      </w:r>
    </w:p>
    <w:p w:rsidR="00000000" w:rsidDel="00000000" w:rsidP="00000000" w:rsidRDefault="00000000" w:rsidRPr="00000000" w14:paraId="00000032">
      <w:pPr>
        <w:rPr>
          <w:u w:val="single"/>
        </w:rPr>
      </w:pPr>
      <w:r w:rsidDel="00000000" w:rsidR="00000000" w:rsidRPr="00000000">
        <w:rPr>
          <w:rtl w:val="0"/>
        </w:rPr>
        <w:t xml:space="preserve">Reviewed on: 11/5/24, 12/3/24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4300-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u w:val="single"/>
    </w:rPr>
  </w:style>
  <w:style w:type="paragraph" w:styleId="Heading2">
    <w:name w:val="heading 2"/>
    <w:basedOn w:val="Normal"/>
    <w:next w:val="Normal"/>
    <w:pPr>
      <w:keepNext w:val="1"/>
    </w:pPr>
    <w:rPr>
      <w:rFonts w:ascii="Times" w:cs="Times" w:eastAsia="Times" w:hAnsi="Times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722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 w:val="1"/>
    <w:rsid w:val="006A18F2"/>
    <w:pPr>
      <w:keepNext w:val="1"/>
      <w:outlineLvl w:val="0"/>
    </w:pPr>
    <w:rPr>
      <w:rFonts w:ascii="Times Roman" w:hAnsi="Times Roman"/>
      <w:bCs w:val="1"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6A18F2"/>
    <w:pPr>
      <w:keepNext w:val="1"/>
      <w:outlineLvl w:val="1"/>
    </w:pPr>
    <w:rPr>
      <w:rFonts w:ascii="Times Roman" w:hAnsi="Times Roman"/>
      <w:bCs w:val="1"/>
      <w:iCs w:val="1"/>
      <w:szCs w:val="28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WPDefaults" w:customStyle="1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styleId="WPDefaults0" w:customStyle="1">
    <w:name w:val="WP Defaults*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styleId="1" w:customStyle="1">
    <w:name w:val="1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styleId="2" w:customStyle="1">
    <w:name w:val="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i w:val="1"/>
      <w:color w:val="000000"/>
    </w:rPr>
  </w:style>
  <w:style w:type="paragraph" w:styleId="3" w:customStyle="1">
    <w:name w:val="3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styleId="4" w:customStyle="1">
    <w:name w:val="4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character" w:styleId="5" w:customStyle="1">
    <w:name w:val="5"/>
    <w:rPr>
      <w:rFonts w:ascii="Courier" w:hAnsi="Courier"/>
      <w:b w:val="1"/>
      <w:noProof w:val="0"/>
      <w:color w:val="000000"/>
      <w:sz w:val="20"/>
      <w:u w:val="single"/>
      <w:lang w:val="en-US"/>
    </w:rPr>
  </w:style>
  <w:style w:type="paragraph" w:styleId="6" w:customStyle="1">
    <w:name w:val="6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styleId="RightPar1" w:customStyle="1">
    <w:name w:val="Right Par[1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styleId="RightPar2" w:customStyle="1">
    <w:name w:val="Right Par[2]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styleId="7" w:customStyle="1">
    <w:name w:val="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RightPar3" w:customStyle="1">
    <w:name w:val="Right Par[3]"/>
    <w:pPr>
      <w:overflowPunct w:val="0"/>
      <w:autoSpaceDE w:val="0"/>
      <w:autoSpaceDN w:val="0"/>
      <w:adjustRightInd w:val="0"/>
      <w:spacing w:line="240" w:lineRule="atLeast"/>
      <w:ind w:left="2160"/>
      <w:textAlignment w:val="baseline"/>
    </w:pPr>
    <w:rPr>
      <w:rFonts w:ascii="Courier" w:hAnsi="Courier"/>
      <w:color w:val="000000"/>
    </w:rPr>
  </w:style>
  <w:style w:type="paragraph" w:styleId="RightPar4" w:customStyle="1">
    <w:name w:val="Right Par[4]"/>
    <w:pPr>
      <w:overflowPunct w:val="0"/>
      <w:autoSpaceDE w:val="0"/>
      <w:autoSpaceDN w:val="0"/>
      <w:adjustRightInd w:val="0"/>
      <w:spacing w:line="240" w:lineRule="atLeast"/>
      <w:ind w:left="2880"/>
      <w:textAlignment w:val="baseline"/>
    </w:pPr>
    <w:rPr>
      <w:rFonts w:ascii="Courier" w:hAnsi="Courier"/>
      <w:color w:val="000000"/>
    </w:rPr>
  </w:style>
  <w:style w:type="paragraph" w:styleId="RightPar5" w:customStyle="1">
    <w:name w:val="Right Par[5]"/>
    <w:pPr>
      <w:overflowPunct w:val="0"/>
      <w:autoSpaceDE w:val="0"/>
      <w:autoSpaceDN w:val="0"/>
      <w:adjustRightInd w:val="0"/>
      <w:spacing w:line="240" w:lineRule="atLeast"/>
      <w:ind w:left="3600"/>
      <w:textAlignment w:val="baseline"/>
    </w:pPr>
    <w:rPr>
      <w:rFonts w:ascii="Courier" w:hAnsi="Courier"/>
      <w:color w:val="000000"/>
    </w:rPr>
  </w:style>
  <w:style w:type="paragraph" w:styleId="RightPar6" w:customStyle="1">
    <w:name w:val="Right Par[6]"/>
    <w:pPr>
      <w:overflowPunct w:val="0"/>
      <w:autoSpaceDE w:val="0"/>
      <w:autoSpaceDN w:val="0"/>
      <w:adjustRightInd w:val="0"/>
      <w:spacing w:line="240" w:lineRule="atLeast"/>
      <w:ind w:left="4320"/>
      <w:textAlignment w:val="baseline"/>
    </w:pPr>
    <w:rPr>
      <w:rFonts w:ascii="Courier" w:hAnsi="Courier"/>
      <w:color w:val="000000"/>
    </w:rPr>
  </w:style>
  <w:style w:type="paragraph" w:styleId="RightPar7" w:customStyle="1">
    <w:name w:val="Right Par[7]"/>
    <w:pPr>
      <w:overflowPunct w:val="0"/>
      <w:autoSpaceDE w:val="0"/>
      <w:autoSpaceDN w:val="0"/>
      <w:adjustRightInd w:val="0"/>
      <w:spacing w:line="240" w:lineRule="atLeast"/>
      <w:ind w:left="5040"/>
      <w:textAlignment w:val="baseline"/>
    </w:pPr>
    <w:rPr>
      <w:rFonts w:ascii="Courier" w:hAnsi="Courier"/>
      <w:color w:val="000000"/>
    </w:rPr>
  </w:style>
  <w:style w:type="paragraph" w:styleId="RightPar8" w:customStyle="1">
    <w:name w:val="Right Par[8]"/>
    <w:pPr>
      <w:overflowPunct w:val="0"/>
      <w:autoSpaceDE w:val="0"/>
      <w:autoSpaceDN w:val="0"/>
      <w:adjustRightInd w:val="0"/>
      <w:spacing w:line="240" w:lineRule="atLeast"/>
      <w:ind w:left="5760"/>
      <w:textAlignment w:val="baseline"/>
    </w:pPr>
    <w:rPr>
      <w:rFonts w:ascii="Courier" w:hAnsi="Courier"/>
      <w:color w:val="000000"/>
    </w:rPr>
  </w:style>
  <w:style w:type="paragraph" w:styleId="8" w:customStyle="1">
    <w:name w:val="8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urier" w:hAnsi="Courier"/>
      <w:b w:val="1"/>
      <w:color w:val="000000"/>
    </w:rPr>
  </w:style>
  <w:style w:type="paragraph" w:styleId="9" w:customStyle="1">
    <w:name w:val="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0" w:customStyle="1">
    <w:name w:val="1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1" w:customStyle="1">
    <w:name w:val="1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  <w:u w:val="single"/>
    </w:rPr>
  </w:style>
  <w:style w:type="paragraph" w:styleId="12" w:customStyle="1">
    <w:name w:val="1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3" w:customStyle="1">
    <w:name w:val="1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4" w:customStyle="1">
    <w:name w:val="1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5" w:customStyle="1">
    <w:name w:val="1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6" w:customStyle="1">
    <w:name w:val="1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Bibliogrphy" w:customStyle="1">
    <w:name w:val="Bibliogrphy"/>
    <w:pPr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rFonts w:ascii="Courier" w:hAnsi="Courier"/>
      <w:color w:val="000000"/>
    </w:rPr>
  </w:style>
  <w:style w:type="character" w:styleId="DocInit" w:customStyle="1">
    <w:name w:val="Doc Init"/>
    <w:rPr>
      <w:rFonts w:ascii="Courier" w:hAnsi="Courier"/>
      <w:noProof w:val="0"/>
      <w:color w:val="000000"/>
      <w:sz w:val="20"/>
      <w:lang w:val="en-US"/>
    </w:rPr>
  </w:style>
  <w:style w:type="character" w:styleId="TechInit" w:customStyle="1">
    <w:name w:val="Tech Init"/>
    <w:rPr>
      <w:rFonts w:ascii="Courier" w:hAnsi="Courier"/>
      <w:noProof w:val="0"/>
      <w:color w:val="000000"/>
      <w:sz w:val="20"/>
      <w:lang w:val="en-US"/>
    </w:rPr>
  </w:style>
  <w:style w:type="character" w:styleId="Pleading" w:customStyle="1">
    <w:name w:val="Pleading"/>
    <w:rPr>
      <w:rFonts w:ascii="Courier" w:hAnsi="Courier"/>
      <w:noProof w:val="0"/>
      <w:color w:val="000000"/>
      <w:sz w:val="20"/>
      <w:lang w:val="en-US"/>
    </w:rPr>
  </w:style>
  <w:style w:type="paragraph" w:styleId="Outline1" w:customStyle="1">
    <w:name w:val="Outline 1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styleId="Header">
    <w:name w:val="header"/>
    <w:basedOn w:val="Normal"/>
    <w:rsid w:val="005D5B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5B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5B7F"/>
  </w:style>
  <w:style w:type="paragraph" w:styleId="BalloonText">
    <w:name w:val="Balloon Text"/>
    <w:basedOn w:val="Normal"/>
    <w:semiHidden w:val="1"/>
    <w:rsid w:val="00061FC5"/>
    <w:rPr>
      <w:rFonts w:ascii="Tahoma" w:cs="Tahoma" w:hAnsi="Tahoma"/>
      <w:sz w:val="16"/>
      <w:szCs w:val="16"/>
    </w:rPr>
  </w:style>
  <w:style w:type="character" w:styleId="Heading1Char" w:customStyle="1">
    <w:name w:val="Heading 1 Char"/>
    <w:link w:val="Heading1"/>
    <w:rsid w:val="006A18F2"/>
    <w:rPr>
      <w:rFonts w:ascii="Times Roman" w:cs="Times New Roman" w:eastAsia="Times New Roman" w:hAnsi="Times Roman"/>
      <w:bCs w:val="1"/>
      <w:kern w:val="32"/>
      <w:sz w:val="24"/>
      <w:szCs w:val="32"/>
      <w:u w:val="single"/>
    </w:rPr>
  </w:style>
  <w:style w:type="character" w:styleId="Heading2Char" w:customStyle="1">
    <w:name w:val="Heading 2 Char"/>
    <w:link w:val="Heading2"/>
    <w:rsid w:val="006A18F2"/>
    <w:rPr>
      <w:rFonts w:ascii="Times Roman" w:cs="Times New Roman" w:eastAsia="Times New Roman" w:hAnsi="Times Roman"/>
      <w:bCs w:val="1"/>
      <w:iCs w:val="1"/>
      <w:sz w:val="24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qlCfYS00YpufmwizwPRYvjj2Sw==">CgMxLjA4AHIhMUJtLTlkZFpJSmQ0RUJHMEh4bnJ4akZuMFVxdFpWTG5T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2022-08-03T18:40:00Z</dcterms:created>
  <dc:creator>Misty Jones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-862978043</vt:lpwstr>
  </property>
  <property fmtid="{D5CDD505-2E9C-101B-9397-08002B2CF9AE}" pid="3" name="_EmailSubject">
    <vt:lpwstr>4000 Series</vt:lpwstr>
  </property>
  <property fmtid="{D5CDD505-2E9C-101B-9397-08002B2CF9AE}" pid="4" name="_AuthorEmail">
    <vt:lpwstr>dsilk@mtsba.org</vt:lpwstr>
  </property>
  <property fmtid="{D5CDD505-2E9C-101B-9397-08002B2CF9AE}" pid="5" name="_AuthorEmailDisplayName">
    <vt:lpwstr>Debra Silk</vt:lpwstr>
  </property>
  <property fmtid="{D5CDD505-2E9C-101B-9397-08002B2CF9AE}" pid="6" name="_ReviewingToolsShownOnce">
    <vt:lpwstr>_ReviewingToolsShownOnce</vt:lpwstr>
  </property>
  <property fmtid="{D5CDD505-2E9C-101B-9397-08002B2CF9AE}" pid="7" name="ContentTypeId">
    <vt:lpwstr>0x010100DB2E10D320058847A74C494CB29EAA9F</vt:lpwstr>
  </property>
  <property fmtid="{D5CDD505-2E9C-101B-9397-08002B2CF9AE}" pid="8" name="Order">
    <vt:lpwstr>232400</vt:lpwstr>
  </property>
</Properties>
</file>