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4310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Contact with Students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Students are entrusted to the schools for educational purposes. Although educational purposes encompass a broad range of experiences, school officials must not assume license to allow unapproved contact with students by persons who are not employed by the District for educational purposes. Teachers may arrange guest speakers on appropriate topics relative to the curriculum. Principals may approve school assemblies on specific educational topics of interest and relevance to the school program. Other types of contact by non-school personnel will normally not be permitted. Outside organizations desiring to use the captive audience in a school for information, sales material, or special interest curricula will not be allowed access to the schools.</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Adopted on: 12/10/24</w:t>
      </w:r>
    </w:p>
    <w:p w:rsidR="00000000" w:rsidDel="00000000" w:rsidP="00000000" w:rsidRDefault="00000000" w:rsidRPr="00000000" w14:paraId="0000000C">
      <w:pPr>
        <w:rPr/>
      </w:pPr>
      <w:r w:rsidDel="00000000" w:rsidR="00000000" w:rsidRPr="00000000">
        <w:rPr>
          <w:rtl w:val="0"/>
        </w:rPr>
        <w:t xml:space="preserve">Revised on: </w:t>
      </w:r>
    </w:p>
    <w:p w:rsidR="00000000" w:rsidDel="00000000" w:rsidP="00000000" w:rsidRDefault="00000000" w:rsidRPr="00000000" w14:paraId="0000000D">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4310-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5B53"/>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val="1"/>
    <w:rsid w:val="00B72457"/>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1265FC"/>
    <w:pPr>
      <w:tabs>
        <w:tab w:val="center" w:pos="4320"/>
        <w:tab w:val="right" w:pos="8640"/>
      </w:tabs>
    </w:pPr>
  </w:style>
  <w:style w:type="paragraph" w:styleId="Footer">
    <w:name w:val="footer"/>
    <w:basedOn w:val="Normal"/>
    <w:rsid w:val="001265FC"/>
    <w:pPr>
      <w:tabs>
        <w:tab w:val="center" w:pos="4320"/>
        <w:tab w:val="right" w:pos="8640"/>
      </w:tabs>
    </w:pPr>
  </w:style>
  <w:style w:type="character" w:styleId="PageNumber">
    <w:name w:val="page number"/>
    <w:basedOn w:val="DefaultParagraphFont"/>
    <w:rsid w:val="001265FC"/>
  </w:style>
  <w:style w:type="character" w:styleId="Heading1Char" w:customStyle="1">
    <w:name w:val="Heading 1 Char"/>
    <w:link w:val="Heading1"/>
    <w:uiPriority w:val="9"/>
    <w:rsid w:val="00B72457"/>
    <w:rPr>
      <w:rFonts w:ascii="Times Roman" w:cs="Times New Roman" w:eastAsia="Times New Roman" w:hAnsi="Times Roman"/>
      <w:bCs w:val="1"/>
      <w:kern w:val="32"/>
      <w:sz w:val="24"/>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jJ2uJqwrJ/gD3izaF6BnkYNxA==">CgMxLjA4AHIhMXhEdU5tUFVValpTZFprZXJBcjVuZmxsX3dPMmdhd3J1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2022-08-03T18:41:00Z</dcterms:created>
  <dc:creator>April Hoy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-1700709377</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232600</vt:lpwstr>
  </property>
</Properties>
</file>