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000000"/>
        </w:rPr>
      </w:pPr>
      <w:r w:rsidDel="00000000" w:rsidR="00000000" w:rsidRPr="00000000">
        <w:rPr>
          <w:b w:val="1"/>
          <w:color w:val="000000"/>
          <w:rtl w:val="0"/>
        </w:rPr>
        <w:t xml:space="preserve">Bruneau-Grand View Joint School District #365</w:t>
      </w:r>
    </w:p>
    <w:p w:rsidR="00000000" w:rsidDel="00000000" w:rsidP="00000000" w:rsidRDefault="00000000" w:rsidRPr="00000000" w14:paraId="00000002">
      <w:pPr>
        <w:rPr>
          <w:b w:val="1"/>
          <w:color w:val="000000"/>
        </w:rPr>
      </w:pPr>
      <w:r w:rsidDel="00000000" w:rsidR="00000000" w:rsidRPr="00000000">
        <w:rPr>
          <w:rtl w:val="0"/>
        </w:rPr>
      </w:r>
    </w:p>
    <w:p w:rsidR="00000000" w:rsidDel="00000000" w:rsidP="00000000" w:rsidRDefault="00000000" w:rsidRPr="00000000" w14:paraId="00000003">
      <w:pPr>
        <w:tabs>
          <w:tab w:val="right" w:leader="none" w:pos="9360"/>
        </w:tabs>
        <w:rPr>
          <w:color w:val="000000"/>
        </w:rPr>
      </w:pPr>
      <w:r w:rsidDel="00000000" w:rsidR="00000000" w:rsidRPr="00000000">
        <w:rPr>
          <w:b w:val="1"/>
          <w:color w:val="000000"/>
          <w:rtl w:val="0"/>
        </w:rPr>
        <w:t xml:space="preserve">COMMUNITY RELATIONS</w:t>
        <w:tab/>
        <w:t xml:space="preserve">4400</w:t>
      </w: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rtl w:val="0"/>
        </w:rPr>
      </w:r>
    </w:p>
    <w:p w:rsidR="00000000" w:rsidDel="00000000" w:rsidP="00000000" w:rsidRDefault="00000000" w:rsidRPr="00000000" w14:paraId="00000005">
      <w:pPr>
        <w:pStyle w:val="Heading1"/>
        <w:rPr/>
      </w:pPr>
      <w:r w:rsidDel="00000000" w:rsidR="00000000" w:rsidRPr="00000000">
        <w:rPr>
          <w:rtl w:val="0"/>
        </w:rPr>
        <w:t xml:space="preserve">Relations with the Law Enforcement and Child Protective Agencies</w:t>
      </w:r>
    </w:p>
    <w:p w:rsidR="00000000" w:rsidDel="00000000" w:rsidP="00000000" w:rsidRDefault="00000000" w:rsidRPr="00000000" w14:paraId="00000006">
      <w:pPr>
        <w:rPr>
          <w:color w:val="000000"/>
        </w:rPr>
      </w:pPr>
      <w:r w:rsidDel="00000000" w:rsidR="00000000" w:rsidRPr="00000000">
        <w:rPr>
          <w:rtl w:val="0"/>
        </w:rPr>
      </w:r>
    </w:p>
    <w:p w:rsidR="00000000" w:rsidDel="00000000" w:rsidP="00000000" w:rsidRDefault="00000000" w:rsidRPr="00000000" w14:paraId="00000007">
      <w:pPr>
        <w:rPr>
          <w:color w:val="000000"/>
        </w:rPr>
      </w:pPr>
      <w:r w:rsidDel="00000000" w:rsidR="00000000" w:rsidRPr="00000000">
        <w:rPr>
          <w:color w:val="000000"/>
          <w:rtl w:val="0"/>
        </w:rPr>
        <w:t xml:space="preserve">The primary responsibility for maintaining proper order and conduct in the schools belongs to the staff. Staff shall be responsible for holding students accountable for infractions of school rules, which may include minor violations of the law occurring during school hours or at school activities. Where there is substantial threat to the health and safety of students or others, such as in the case of bomb threats, mass demonstrations with threat of violence, individual threats of substantial bodily harm, trafficking in prohibited drugs, or the scheduling of events where large crowds may be difficult to handle, the law enforcement agency shall be called upon for assistance. Information regarding major violations of the law shall be communicated to the appropriate law enforcement agency.</w:t>
      </w:r>
    </w:p>
    <w:p w:rsidR="00000000" w:rsidDel="00000000" w:rsidP="00000000" w:rsidRDefault="00000000" w:rsidRPr="00000000" w14:paraId="00000008">
      <w:pPr>
        <w:rPr>
          <w:color w:val="000000"/>
        </w:rPr>
      </w:pPr>
      <w:r w:rsidDel="00000000" w:rsidR="00000000" w:rsidRPr="00000000">
        <w:rPr>
          <w:rtl w:val="0"/>
        </w:rPr>
      </w:r>
    </w:p>
    <w:p w:rsidR="00000000" w:rsidDel="00000000" w:rsidP="00000000" w:rsidRDefault="00000000" w:rsidRPr="00000000" w14:paraId="00000009">
      <w:pPr>
        <w:rPr>
          <w:color w:val="000000"/>
        </w:rPr>
      </w:pPr>
      <w:r w:rsidDel="00000000" w:rsidR="00000000" w:rsidRPr="00000000">
        <w:rPr>
          <w:color w:val="000000"/>
          <w:rtl w:val="0"/>
        </w:rPr>
        <w:t xml:space="preserve">The District shall strive to develop and maintain cooperative working relationships with the law enforcement agencies. Procedures for cooperation between law enforcement, child protective, and school authorities shall be established. Such procedures shall be made available to affected staff and periodically revised.</w:t>
      </w:r>
    </w:p>
    <w:p w:rsidR="00000000" w:rsidDel="00000000" w:rsidP="00000000" w:rsidRDefault="00000000" w:rsidRPr="00000000" w14:paraId="0000000A">
      <w:pPr>
        <w:rPr>
          <w:color w:val="000000"/>
        </w:rPr>
      </w:pPr>
      <w:r w:rsidDel="00000000" w:rsidR="00000000" w:rsidRPr="00000000">
        <w:rPr>
          <w:rtl w:val="0"/>
        </w:rPr>
      </w:r>
    </w:p>
    <w:p w:rsidR="00000000" w:rsidDel="00000000" w:rsidP="00000000" w:rsidRDefault="00000000" w:rsidRPr="00000000" w14:paraId="0000000B">
      <w:pPr>
        <w:rPr>
          <w:color w:val="000000"/>
        </w:rPr>
      </w:pPr>
      <w:r w:rsidDel="00000000" w:rsidR="00000000" w:rsidRPr="00000000">
        <w:rPr>
          <w:rtl w:val="0"/>
        </w:rPr>
      </w:r>
    </w:p>
    <w:p w:rsidR="00000000" w:rsidDel="00000000" w:rsidP="00000000" w:rsidRDefault="00000000" w:rsidRPr="00000000" w14:paraId="0000000C">
      <w:pPr>
        <w:tabs>
          <w:tab w:val="left" w:leader="none" w:pos="2160"/>
        </w:tabs>
        <w:ind w:left="4320" w:hanging="4320"/>
        <w:rPr>
          <w:color w:val="000000"/>
        </w:rPr>
      </w:pPr>
      <w:r w:rsidDel="00000000" w:rsidR="00000000" w:rsidRPr="00000000">
        <w:rPr>
          <w:color w:val="000000"/>
          <w:rtl w:val="0"/>
        </w:rPr>
        <w:t xml:space="preserve">Cross References:</w:t>
        <w:tab/>
        <w:t xml:space="preserve">3545</w:t>
        <w:tab/>
        <w:t xml:space="preserve">Student Questioning and Arrests</w:t>
      </w:r>
    </w:p>
    <w:p w:rsidR="00000000" w:rsidDel="00000000" w:rsidP="00000000" w:rsidRDefault="00000000" w:rsidRPr="00000000" w14:paraId="0000000D">
      <w:pPr>
        <w:tabs>
          <w:tab w:val="left" w:leader="none" w:pos="2160"/>
        </w:tabs>
        <w:ind w:left="4320" w:hanging="4320"/>
        <w:rPr>
          <w:color w:val="000000"/>
        </w:rPr>
      </w:pPr>
      <w:r w:rsidDel="00000000" w:rsidR="00000000" w:rsidRPr="00000000">
        <w:rPr>
          <w:color w:val="000000"/>
          <w:rtl w:val="0"/>
        </w:rPr>
        <w:tab/>
        <w:t xml:space="preserve">4320</w:t>
        <w:tab/>
        <w:t xml:space="preserve">Disruption of School Operations</w:t>
      </w:r>
    </w:p>
    <w:p w:rsidR="00000000" w:rsidDel="00000000" w:rsidP="00000000" w:rsidRDefault="00000000" w:rsidRPr="00000000" w14:paraId="0000000E">
      <w:pPr>
        <w:tabs>
          <w:tab w:val="left" w:leader="none" w:pos="2160"/>
        </w:tabs>
        <w:ind w:left="4320" w:hanging="4320"/>
        <w:rPr>
          <w:color w:val="000000"/>
        </w:rPr>
      </w:pPr>
      <w:r w:rsidDel="00000000" w:rsidR="00000000" w:rsidRPr="00000000">
        <w:rPr>
          <w:color w:val="000000"/>
          <w:rtl w:val="0"/>
        </w:rPr>
        <w:tab/>
        <w:t xml:space="preserve">5260</w:t>
        <w:tab/>
        <w:t xml:space="preserve">Abused and Neglected Child Reporting</w:t>
      </w:r>
    </w:p>
    <w:p w:rsidR="00000000" w:rsidDel="00000000" w:rsidP="00000000" w:rsidRDefault="00000000" w:rsidRPr="00000000" w14:paraId="0000000F">
      <w:pPr>
        <w:tabs>
          <w:tab w:val="left" w:leader="none" w:pos="2160"/>
        </w:tabs>
        <w:ind w:left="4320" w:hanging="4320"/>
        <w:rPr>
          <w:color w:val="000000"/>
        </w:rPr>
      </w:pPr>
      <w:r w:rsidDel="00000000" w:rsidR="00000000" w:rsidRPr="00000000">
        <w:rPr>
          <w:rtl w:val="0"/>
        </w:rPr>
      </w:r>
    </w:p>
    <w:p w:rsidR="00000000" w:rsidDel="00000000" w:rsidP="00000000" w:rsidRDefault="00000000" w:rsidRPr="00000000" w14:paraId="00000010">
      <w:pPr>
        <w:tabs>
          <w:tab w:val="left" w:leader="none" w:pos="2160"/>
        </w:tabs>
        <w:ind w:left="4320" w:hanging="4320"/>
        <w:rPr>
          <w:color w:val="000000"/>
        </w:rPr>
      </w:pPr>
      <w:r w:rsidDel="00000000" w:rsidR="00000000" w:rsidRPr="00000000">
        <w:rPr>
          <w:color w:val="000000"/>
          <w:rtl w:val="0"/>
        </w:rPr>
        <w:t xml:space="preserve">Legal References:</w:t>
        <w:tab/>
        <w:t xml:space="preserve">IC § 33-205</w:t>
        <w:tab/>
        <w:t xml:space="preserve">Denial of School Attendance</w:t>
      </w:r>
    </w:p>
    <w:p w:rsidR="00000000" w:rsidDel="00000000" w:rsidP="00000000" w:rsidRDefault="00000000" w:rsidRPr="00000000" w14:paraId="00000011">
      <w:pPr>
        <w:tabs>
          <w:tab w:val="left" w:leader="none" w:pos="2160"/>
        </w:tabs>
        <w:ind w:left="4320" w:hanging="4320"/>
        <w:rPr>
          <w:color w:val="000000"/>
        </w:rPr>
      </w:pPr>
      <w:r w:rsidDel="00000000" w:rsidR="00000000" w:rsidRPr="00000000">
        <w:rPr>
          <w:color w:val="000000"/>
          <w:rtl w:val="0"/>
        </w:rPr>
        <w:tab/>
        <w:t xml:space="preserve">IC § 16-1605</w:t>
        <w:tab/>
        <w:t xml:space="preserve">Reporting of Abuse, Abandonment or Neglect</w:t>
      </w:r>
    </w:p>
    <w:p w:rsidR="00000000" w:rsidDel="00000000" w:rsidP="00000000" w:rsidRDefault="00000000" w:rsidRPr="00000000" w14:paraId="00000012">
      <w:pPr>
        <w:tabs>
          <w:tab w:val="left" w:leader="none" w:pos="2160"/>
          <w:tab w:val="left" w:leader="none" w:pos="4680"/>
        </w:tabs>
        <w:rPr>
          <w:color w:val="000000"/>
          <w:u w:val="single"/>
        </w:rPr>
      </w:pPr>
      <w:r w:rsidDel="00000000" w:rsidR="00000000" w:rsidRPr="00000000">
        <w:rPr>
          <w:rtl w:val="0"/>
        </w:rPr>
      </w:r>
    </w:p>
    <w:p w:rsidR="00000000" w:rsidDel="00000000" w:rsidP="00000000" w:rsidRDefault="00000000" w:rsidRPr="00000000" w14:paraId="00000013">
      <w:pPr>
        <w:tabs>
          <w:tab w:val="left" w:leader="none" w:pos="2160"/>
          <w:tab w:val="left" w:leader="none" w:pos="4680"/>
        </w:tabs>
        <w:rPr>
          <w:u w:val="single"/>
        </w:rPr>
      </w:pPr>
      <w:r w:rsidDel="00000000" w:rsidR="00000000" w:rsidRPr="00000000">
        <w:rPr>
          <w:rtl w:val="0"/>
        </w:rPr>
      </w:r>
    </w:p>
    <w:p w:rsidR="00000000" w:rsidDel="00000000" w:rsidP="00000000" w:rsidRDefault="00000000" w:rsidRPr="00000000" w14:paraId="00000014">
      <w:pPr>
        <w:tabs>
          <w:tab w:val="left" w:leader="none" w:pos="2160"/>
          <w:tab w:val="left" w:leader="none" w:pos="4680"/>
        </w:tabs>
        <w:rPr>
          <w:u w:val="single"/>
        </w:rPr>
      </w:pPr>
      <w:r w:rsidDel="00000000" w:rsidR="00000000" w:rsidRPr="00000000">
        <w:rPr>
          <w:rtl w:val="0"/>
        </w:rPr>
      </w:r>
    </w:p>
    <w:p w:rsidR="00000000" w:rsidDel="00000000" w:rsidP="00000000" w:rsidRDefault="00000000" w:rsidRPr="00000000" w14:paraId="00000015">
      <w:pPr>
        <w:rPr/>
      </w:pPr>
      <w:r w:rsidDel="00000000" w:rsidR="00000000" w:rsidRPr="00000000">
        <w:rPr>
          <w:u w:val="single"/>
          <w:rtl w:val="0"/>
        </w:rPr>
        <w:t xml:space="preserve">Policy History: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Adopted on: 12/10/24</w:t>
      </w:r>
    </w:p>
    <w:p w:rsidR="00000000" w:rsidDel="00000000" w:rsidP="00000000" w:rsidRDefault="00000000" w:rsidRPr="00000000" w14:paraId="00000017">
      <w:pPr>
        <w:rPr/>
      </w:pPr>
      <w:r w:rsidDel="00000000" w:rsidR="00000000" w:rsidRPr="00000000">
        <w:rPr>
          <w:rtl w:val="0"/>
        </w:rPr>
        <w:t xml:space="preserve">Revised on: </w:t>
      </w:r>
    </w:p>
    <w:p w:rsidR="00000000" w:rsidDel="00000000" w:rsidP="00000000" w:rsidRDefault="00000000" w:rsidRPr="00000000" w14:paraId="00000018">
      <w:pPr>
        <w:rPr>
          <w:u w:val="single"/>
        </w:rPr>
      </w:pPr>
      <w:r w:rsidDel="00000000" w:rsidR="00000000" w:rsidRPr="00000000">
        <w:rPr>
          <w:rtl w:val="0"/>
        </w:rPr>
        <w:t xml:space="preserve">Reviewed on: 11/5/24, 12/3/24</w:t>
      </w: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4400-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w:cs="Times" w:eastAsia="Times" w:hAnsi="Times"/>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D0C4A"/>
    <w:pPr>
      <w:overflowPunct w:val="0"/>
      <w:autoSpaceDE w:val="0"/>
      <w:autoSpaceDN w:val="0"/>
      <w:adjustRightInd w:val="0"/>
      <w:textAlignment w:val="baseline"/>
    </w:pPr>
    <w:rPr>
      <w:sz w:val="24"/>
    </w:rPr>
  </w:style>
  <w:style w:type="paragraph" w:styleId="Heading1">
    <w:name w:val="heading 1"/>
    <w:basedOn w:val="Normal"/>
    <w:next w:val="Normal"/>
    <w:link w:val="Heading1Char"/>
    <w:qFormat w:val="1"/>
    <w:rsid w:val="00BA53F4"/>
    <w:pPr>
      <w:keepNext w:val="1"/>
      <w:outlineLvl w:val="0"/>
    </w:pPr>
    <w:rPr>
      <w:rFonts w:ascii="Times Roman" w:hAnsi="Times Roman"/>
      <w:bCs w:val="1"/>
      <w:kern w:val="32"/>
      <w:szCs w:val="32"/>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WPDefaults" w:customStyle="1">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styleId="WPDefaults0" w:customStyle="1">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styleId="1" w:customStyle="1">
    <w:name w:val="1"/>
    <w:pPr>
      <w:overflowPunct w:val="0"/>
      <w:autoSpaceDE w:val="0"/>
      <w:autoSpaceDN w:val="0"/>
      <w:adjustRightInd w:val="0"/>
      <w:spacing w:line="240" w:lineRule="atLeast"/>
      <w:ind w:left="1440"/>
      <w:textAlignment w:val="baseline"/>
    </w:pPr>
    <w:rPr>
      <w:rFonts w:ascii="Courier" w:hAnsi="Courier"/>
      <w:color w:val="000000"/>
    </w:rPr>
  </w:style>
  <w:style w:type="paragraph" w:styleId="2" w:customStyle="1">
    <w:name w:val="2"/>
    <w:pPr>
      <w:overflowPunct w:val="0"/>
      <w:autoSpaceDE w:val="0"/>
      <w:autoSpaceDN w:val="0"/>
      <w:adjustRightInd w:val="0"/>
      <w:spacing w:line="240" w:lineRule="atLeast"/>
      <w:textAlignment w:val="baseline"/>
    </w:pPr>
    <w:rPr>
      <w:rFonts w:ascii="Courier" w:hAnsi="Courier"/>
      <w:b w:val="1"/>
      <w:i w:val="1"/>
      <w:color w:val="000000"/>
    </w:rPr>
  </w:style>
  <w:style w:type="paragraph" w:styleId="3" w:customStyle="1">
    <w:name w:val="3"/>
    <w:pPr>
      <w:overflowPunct w:val="0"/>
      <w:autoSpaceDE w:val="0"/>
      <w:autoSpaceDN w:val="0"/>
      <w:adjustRightInd w:val="0"/>
      <w:spacing w:line="240" w:lineRule="atLeast"/>
      <w:ind w:left="720"/>
      <w:textAlignment w:val="baseline"/>
    </w:pPr>
    <w:rPr>
      <w:rFonts w:ascii="Courier" w:hAnsi="Courier"/>
      <w:color w:val="000000"/>
    </w:rPr>
  </w:style>
  <w:style w:type="paragraph" w:styleId="4" w:customStyle="1">
    <w:name w:val="4"/>
    <w:pPr>
      <w:overflowPunct w:val="0"/>
      <w:autoSpaceDE w:val="0"/>
      <w:autoSpaceDN w:val="0"/>
      <w:adjustRightInd w:val="0"/>
      <w:spacing w:line="240" w:lineRule="atLeast"/>
      <w:ind w:left="720"/>
      <w:textAlignment w:val="baseline"/>
    </w:pPr>
    <w:rPr>
      <w:rFonts w:ascii="Courier" w:hAnsi="Courier"/>
      <w:color w:val="000000"/>
    </w:rPr>
  </w:style>
  <w:style w:type="character" w:styleId="5" w:customStyle="1">
    <w:name w:val="5"/>
    <w:rPr>
      <w:rFonts w:ascii="Courier" w:hAnsi="Courier"/>
      <w:b w:val="1"/>
      <w:noProof w:val="0"/>
      <w:color w:val="000000"/>
      <w:sz w:val="20"/>
      <w:u w:val="single"/>
      <w:lang w:val="en-US"/>
    </w:rPr>
  </w:style>
  <w:style w:type="paragraph" w:styleId="6" w:customStyle="1">
    <w:name w:val="6"/>
    <w:pPr>
      <w:overflowPunct w:val="0"/>
      <w:autoSpaceDE w:val="0"/>
      <w:autoSpaceDN w:val="0"/>
      <w:adjustRightInd w:val="0"/>
      <w:spacing w:line="240" w:lineRule="atLeast"/>
      <w:ind w:left="1440"/>
      <w:textAlignment w:val="baseline"/>
    </w:pPr>
    <w:rPr>
      <w:rFonts w:ascii="Courier" w:hAnsi="Courier"/>
      <w:color w:val="000000"/>
    </w:rPr>
  </w:style>
  <w:style w:type="paragraph" w:styleId="RightPar1" w:customStyle="1">
    <w:name w:val="Right Par[1]"/>
    <w:pPr>
      <w:overflowPunct w:val="0"/>
      <w:autoSpaceDE w:val="0"/>
      <w:autoSpaceDN w:val="0"/>
      <w:adjustRightInd w:val="0"/>
      <w:spacing w:line="240" w:lineRule="atLeast"/>
      <w:ind w:left="720"/>
      <w:textAlignment w:val="baseline"/>
    </w:pPr>
    <w:rPr>
      <w:rFonts w:ascii="Courier" w:hAnsi="Courier"/>
      <w:color w:val="000000"/>
    </w:rPr>
  </w:style>
  <w:style w:type="paragraph" w:styleId="RightPar2" w:customStyle="1">
    <w:name w:val="Right Par[2]"/>
    <w:pPr>
      <w:overflowPunct w:val="0"/>
      <w:autoSpaceDE w:val="0"/>
      <w:autoSpaceDN w:val="0"/>
      <w:adjustRightInd w:val="0"/>
      <w:spacing w:line="240" w:lineRule="atLeast"/>
      <w:ind w:left="1440"/>
      <w:textAlignment w:val="baseline"/>
    </w:pPr>
    <w:rPr>
      <w:rFonts w:ascii="Courier" w:hAnsi="Courier"/>
      <w:color w:val="000000"/>
    </w:rPr>
  </w:style>
  <w:style w:type="paragraph" w:styleId="7" w:customStyle="1">
    <w:name w:val="7"/>
    <w:pPr>
      <w:overflowPunct w:val="0"/>
      <w:autoSpaceDE w:val="0"/>
      <w:autoSpaceDN w:val="0"/>
      <w:adjustRightInd w:val="0"/>
      <w:spacing w:line="240" w:lineRule="atLeast"/>
      <w:textAlignment w:val="baseline"/>
    </w:pPr>
    <w:rPr>
      <w:rFonts w:ascii="Courier" w:hAnsi="Courier"/>
      <w:b w:val="1"/>
      <w:color w:val="000000"/>
    </w:rPr>
  </w:style>
  <w:style w:type="paragraph" w:styleId="RightPar3" w:customStyle="1">
    <w:name w:val="Right Par[3]"/>
    <w:pPr>
      <w:overflowPunct w:val="0"/>
      <w:autoSpaceDE w:val="0"/>
      <w:autoSpaceDN w:val="0"/>
      <w:adjustRightInd w:val="0"/>
      <w:spacing w:line="240" w:lineRule="atLeast"/>
      <w:ind w:left="2160"/>
      <w:textAlignment w:val="baseline"/>
    </w:pPr>
    <w:rPr>
      <w:rFonts w:ascii="Courier" w:hAnsi="Courier"/>
      <w:color w:val="000000"/>
    </w:rPr>
  </w:style>
  <w:style w:type="paragraph" w:styleId="RightPar4" w:customStyle="1">
    <w:name w:val="Right Par[4]"/>
    <w:pPr>
      <w:overflowPunct w:val="0"/>
      <w:autoSpaceDE w:val="0"/>
      <w:autoSpaceDN w:val="0"/>
      <w:adjustRightInd w:val="0"/>
      <w:spacing w:line="240" w:lineRule="atLeast"/>
      <w:ind w:left="2880"/>
      <w:textAlignment w:val="baseline"/>
    </w:pPr>
    <w:rPr>
      <w:rFonts w:ascii="Courier" w:hAnsi="Courier"/>
      <w:color w:val="000000"/>
    </w:rPr>
  </w:style>
  <w:style w:type="paragraph" w:styleId="RightPar5" w:customStyle="1">
    <w:name w:val="Right Par[5]"/>
    <w:pPr>
      <w:overflowPunct w:val="0"/>
      <w:autoSpaceDE w:val="0"/>
      <w:autoSpaceDN w:val="0"/>
      <w:adjustRightInd w:val="0"/>
      <w:spacing w:line="240" w:lineRule="atLeast"/>
      <w:ind w:left="3600"/>
      <w:textAlignment w:val="baseline"/>
    </w:pPr>
    <w:rPr>
      <w:rFonts w:ascii="Courier" w:hAnsi="Courier"/>
      <w:color w:val="000000"/>
    </w:rPr>
  </w:style>
  <w:style w:type="paragraph" w:styleId="RightPar6" w:customStyle="1">
    <w:name w:val="Right Par[6]"/>
    <w:pPr>
      <w:overflowPunct w:val="0"/>
      <w:autoSpaceDE w:val="0"/>
      <w:autoSpaceDN w:val="0"/>
      <w:adjustRightInd w:val="0"/>
      <w:spacing w:line="240" w:lineRule="atLeast"/>
      <w:ind w:left="4320"/>
      <w:textAlignment w:val="baseline"/>
    </w:pPr>
    <w:rPr>
      <w:rFonts w:ascii="Courier" w:hAnsi="Courier"/>
      <w:color w:val="000000"/>
    </w:rPr>
  </w:style>
  <w:style w:type="paragraph" w:styleId="RightPar7" w:customStyle="1">
    <w:name w:val="Right Par[7]"/>
    <w:pPr>
      <w:overflowPunct w:val="0"/>
      <w:autoSpaceDE w:val="0"/>
      <w:autoSpaceDN w:val="0"/>
      <w:adjustRightInd w:val="0"/>
      <w:spacing w:line="240" w:lineRule="atLeast"/>
      <w:ind w:left="5040"/>
      <w:textAlignment w:val="baseline"/>
    </w:pPr>
    <w:rPr>
      <w:rFonts w:ascii="Courier" w:hAnsi="Courier"/>
      <w:color w:val="000000"/>
    </w:rPr>
  </w:style>
  <w:style w:type="paragraph" w:styleId="RightPar8" w:customStyle="1">
    <w:name w:val="Right Par[8]"/>
    <w:pPr>
      <w:overflowPunct w:val="0"/>
      <w:autoSpaceDE w:val="0"/>
      <w:autoSpaceDN w:val="0"/>
      <w:adjustRightInd w:val="0"/>
      <w:spacing w:line="240" w:lineRule="atLeast"/>
      <w:ind w:left="5760"/>
      <w:textAlignment w:val="baseline"/>
    </w:pPr>
    <w:rPr>
      <w:rFonts w:ascii="Courier" w:hAnsi="Courier"/>
      <w:color w:val="000000"/>
    </w:rPr>
  </w:style>
  <w:style w:type="paragraph" w:styleId="8" w:customStyle="1">
    <w:name w:val="8"/>
    <w:pPr>
      <w:overflowPunct w:val="0"/>
      <w:autoSpaceDE w:val="0"/>
      <w:autoSpaceDN w:val="0"/>
      <w:adjustRightInd w:val="0"/>
      <w:spacing w:line="240" w:lineRule="atLeast"/>
      <w:jc w:val="center"/>
      <w:textAlignment w:val="baseline"/>
    </w:pPr>
    <w:rPr>
      <w:rFonts w:ascii="Courier" w:hAnsi="Courier"/>
      <w:b w:val="1"/>
      <w:color w:val="000000"/>
    </w:rPr>
  </w:style>
  <w:style w:type="paragraph" w:styleId="9" w:customStyle="1">
    <w:name w:val="9"/>
    <w:pPr>
      <w:overflowPunct w:val="0"/>
      <w:autoSpaceDE w:val="0"/>
      <w:autoSpaceDN w:val="0"/>
      <w:adjustRightInd w:val="0"/>
      <w:spacing w:line="240" w:lineRule="atLeast"/>
      <w:textAlignment w:val="baseline"/>
    </w:pPr>
    <w:rPr>
      <w:rFonts w:ascii="Courier" w:hAnsi="Courier"/>
      <w:b w:val="1"/>
      <w:color w:val="000000"/>
    </w:rPr>
  </w:style>
  <w:style w:type="paragraph" w:styleId="10" w:customStyle="1">
    <w:name w:val="10"/>
    <w:pPr>
      <w:overflowPunct w:val="0"/>
      <w:autoSpaceDE w:val="0"/>
      <w:autoSpaceDN w:val="0"/>
      <w:adjustRightInd w:val="0"/>
      <w:spacing w:line="240" w:lineRule="atLeast"/>
      <w:textAlignment w:val="baseline"/>
    </w:pPr>
    <w:rPr>
      <w:rFonts w:ascii="Courier" w:hAnsi="Courier"/>
      <w:b w:val="1"/>
      <w:color w:val="000000"/>
    </w:rPr>
  </w:style>
  <w:style w:type="paragraph" w:styleId="11" w:customStyle="1">
    <w:name w:val="11"/>
    <w:pPr>
      <w:overflowPunct w:val="0"/>
      <w:autoSpaceDE w:val="0"/>
      <w:autoSpaceDN w:val="0"/>
      <w:adjustRightInd w:val="0"/>
      <w:spacing w:line="240" w:lineRule="atLeast"/>
      <w:textAlignment w:val="baseline"/>
    </w:pPr>
    <w:rPr>
      <w:rFonts w:ascii="Courier" w:hAnsi="Courier"/>
      <w:b w:val="1"/>
      <w:color w:val="000000"/>
      <w:u w:val="single"/>
    </w:rPr>
  </w:style>
  <w:style w:type="paragraph" w:styleId="12" w:customStyle="1">
    <w:name w:val="12"/>
    <w:pPr>
      <w:overflowPunct w:val="0"/>
      <w:autoSpaceDE w:val="0"/>
      <w:autoSpaceDN w:val="0"/>
      <w:adjustRightInd w:val="0"/>
      <w:spacing w:line="240" w:lineRule="atLeast"/>
      <w:textAlignment w:val="baseline"/>
    </w:pPr>
    <w:rPr>
      <w:rFonts w:ascii="Courier" w:hAnsi="Courier"/>
      <w:b w:val="1"/>
      <w:color w:val="000000"/>
    </w:rPr>
  </w:style>
  <w:style w:type="paragraph" w:styleId="13" w:customStyle="1">
    <w:name w:val="13"/>
    <w:pPr>
      <w:overflowPunct w:val="0"/>
      <w:autoSpaceDE w:val="0"/>
      <w:autoSpaceDN w:val="0"/>
      <w:adjustRightInd w:val="0"/>
      <w:spacing w:line="240" w:lineRule="atLeast"/>
      <w:textAlignment w:val="baseline"/>
    </w:pPr>
    <w:rPr>
      <w:rFonts w:ascii="Courier" w:hAnsi="Courier"/>
      <w:b w:val="1"/>
      <w:color w:val="000000"/>
    </w:rPr>
  </w:style>
  <w:style w:type="paragraph" w:styleId="14" w:customStyle="1">
    <w:name w:val="14"/>
    <w:pPr>
      <w:overflowPunct w:val="0"/>
      <w:autoSpaceDE w:val="0"/>
      <w:autoSpaceDN w:val="0"/>
      <w:adjustRightInd w:val="0"/>
      <w:spacing w:line="240" w:lineRule="atLeast"/>
      <w:textAlignment w:val="baseline"/>
    </w:pPr>
    <w:rPr>
      <w:rFonts w:ascii="Courier" w:hAnsi="Courier"/>
      <w:b w:val="1"/>
      <w:color w:val="000000"/>
    </w:rPr>
  </w:style>
  <w:style w:type="paragraph" w:styleId="15" w:customStyle="1">
    <w:name w:val="15"/>
    <w:pPr>
      <w:overflowPunct w:val="0"/>
      <w:autoSpaceDE w:val="0"/>
      <w:autoSpaceDN w:val="0"/>
      <w:adjustRightInd w:val="0"/>
      <w:spacing w:line="240" w:lineRule="atLeast"/>
      <w:textAlignment w:val="baseline"/>
    </w:pPr>
    <w:rPr>
      <w:rFonts w:ascii="Courier" w:hAnsi="Courier"/>
      <w:b w:val="1"/>
      <w:color w:val="000000"/>
    </w:rPr>
  </w:style>
  <w:style w:type="paragraph" w:styleId="16" w:customStyle="1">
    <w:name w:val="16"/>
    <w:pPr>
      <w:overflowPunct w:val="0"/>
      <w:autoSpaceDE w:val="0"/>
      <w:autoSpaceDN w:val="0"/>
      <w:adjustRightInd w:val="0"/>
      <w:spacing w:line="240" w:lineRule="atLeast"/>
      <w:textAlignment w:val="baseline"/>
    </w:pPr>
    <w:rPr>
      <w:rFonts w:ascii="Courier" w:hAnsi="Courier"/>
      <w:b w:val="1"/>
      <w:color w:val="000000"/>
    </w:rPr>
  </w:style>
  <w:style w:type="paragraph" w:styleId="Bibliogrphy" w:customStyle="1">
    <w:name w:val="Bibliogrphy"/>
    <w:pPr>
      <w:overflowPunct w:val="0"/>
      <w:autoSpaceDE w:val="0"/>
      <w:autoSpaceDN w:val="0"/>
      <w:adjustRightInd w:val="0"/>
      <w:spacing w:line="240" w:lineRule="atLeast"/>
      <w:ind w:left="720" w:hanging="720"/>
      <w:textAlignment w:val="baseline"/>
    </w:pPr>
    <w:rPr>
      <w:rFonts w:ascii="Courier" w:hAnsi="Courier"/>
      <w:color w:val="000000"/>
    </w:rPr>
  </w:style>
  <w:style w:type="character" w:styleId="DocInit" w:customStyle="1">
    <w:name w:val="Doc Init"/>
    <w:rPr>
      <w:rFonts w:ascii="Courier" w:hAnsi="Courier"/>
      <w:noProof w:val="0"/>
      <w:color w:val="000000"/>
      <w:sz w:val="20"/>
      <w:lang w:val="en-US"/>
    </w:rPr>
  </w:style>
  <w:style w:type="character" w:styleId="TechInit" w:customStyle="1">
    <w:name w:val="Tech Init"/>
    <w:rPr>
      <w:rFonts w:ascii="Courier" w:hAnsi="Courier"/>
      <w:noProof w:val="0"/>
      <w:color w:val="000000"/>
      <w:sz w:val="20"/>
      <w:lang w:val="en-US"/>
    </w:rPr>
  </w:style>
  <w:style w:type="character" w:styleId="Pleading" w:customStyle="1">
    <w:name w:val="Pleading"/>
    <w:rPr>
      <w:rFonts w:ascii="Courier" w:hAnsi="Courier"/>
      <w:noProof w:val="0"/>
      <w:color w:val="000000"/>
      <w:sz w:val="20"/>
      <w:lang w:val="en-US"/>
    </w:rPr>
  </w:style>
  <w:style w:type="paragraph" w:styleId="Header">
    <w:name w:val="header"/>
    <w:basedOn w:val="Normal"/>
    <w:rsid w:val="00C95626"/>
    <w:pPr>
      <w:tabs>
        <w:tab w:val="center" w:pos="4320"/>
        <w:tab w:val="right" w:pos="8640"/>
      </w:tabs>
    </w:pPr>
  </w:style>
  <w:style w:type="paragraph" w:styleId="Footer">
    <w:name w:val="footer"/>
    <w:basedOn w:val="Normal"/>
    <w:rsid w:val="00C95626"/>
    <w:pPr>
      <w:tabs>
        <w:tab w:val="center" w:pos="4320"/>
        <w:tab w:val="right" w:pos="8640"/>
      </w:tabs>
    </w:pPr>
  </w:style>
  <w:style w:type="character" w:styleId="PageNumber">
    <w:name w:val="page number"/>
    <w:basedOn w:val="DefaultParagraphFont"/>
    <w:rsid w:val="00C95626"/>
  </w:style>
  <w:style w:type="paragraph" w:styleId="BalloonText">
    <w:name w:val="Balloon Text"/>
    <w:basedOn w:val="Normal"/>
    <w:semiHidden w:val="1"/>
    <w:rsid w:val="00633E3D"/>
    <w:rPr>
      <w:rFonts w:ascii="Tahoma" w:cs="Tahoma" w:hAnsi="Tahoma"/>
      <w:sz w:val="16"/>
      <w:szCs w:val="16"/>
    </w:rPr>
  </w:style>
  <w:style w:type="character" w:styleId="Heading1Char" w:customStyle="1">
    <w:name w:val="Heading 1 Char"/>
    <w:link w:val="Heading1"/>
    <w:rsid w:val="00BA53F4"/>
    <w:rPr>
      <w:rFonts w:ascii="Times Roman" w:cs="Times New Roman" w:eastAsia="Times New Roman" w:hAnsi="Times Roman"/>
      <w:bCs w:val="1"/>
      <w:kern w:val="32"/>
      <w:sz w:val="24"/>
      <w:szCs w:val="32"/>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aZQgpimiR2tMDQwAyZt4wKX9zw==">CgMxLjA4AHIhMU5mODdLdEhFelY0WGttbmRmSHNiQWVIa0o0YWxOWnVm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2022-08-03T18:43:00Z</dcterms:created>
  <dc:creator>Brenda Dawson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lpwstr>-378081166</vt:lpwstr>
  </property>
  <property fmtid="{D5CDD505-2E9C-101B-9397-08002B2CF9AE}" pid="3" name="_EmailSubject">
    <vt:lpwstr>4000 Series</vt:lpwstr>
  </property>
  <property fmtid="{D5CDD505-2E9C-101B-9397-08002B2CF9AE}" pid="4" name="_AuthorEmail">
    <vt:lpwstr>dsilk@mtsba.org</vt:lpwstr>
  </property>
  <property fmtid="{D5CDD505-2E9C-101B-9397-08002B2CF9AE}" pid="5" name="_AuthorEmailDisplayName">
    <vt:lpwstr>Debra Silk</vt:lpwstr>
  </property>
  <property fmtid="{D5CDD505-2E9C-101B-9397-08002B2CF9AE}" pid="6" name="_ReviewingToolsShownOnce">
    <vt:lpwstr>_ReviewingToolsShownOnce</vt:lpwstr>
  </property>
  <property fmtid="{D5CDD505-2E9C-101B-9397-08002B2CF9AE}" pid="7" name="ContentTypeId">
    <vt:lpwstr>0x010100DB2E10D320058847A74C494CB29EAA9F</vt:lpwstr>
  </property>
  <property fmtid="{D5CDD505-2E9C-101B-9397-08002B2CF9AE}" pid="8" name="Order">
    <vt:lpwstr>233200</vt:lpwstr>
  </property>
</Properties>
</file>