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rPr>
          <w:b w:val="1"/>
          <w:color w:val="000000"/>
          <w:sz w:val="24"/>
          <w:szCs w:val="24"/>
        </w:rPr>
      </w:pPr>
      <w:r w:rsidDel="00000000" w:rsidR="00000000" w:rsidRPr="00000000">
        <w:rPr>
          <w:b w:val="1"/>
          <w:color w:val="000000"/>
          <w:sz w:val="24"/>
          <w:szCs w:val="24"/>
          <w:rtl w:val="0"/>
        </w:rPr>
        <w:t xml:space="preserve">Bruneau-Grand View Joint School District #365</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rtl w:val="0"/>
        </w:rPr>
      </w:r>
    </w:p>
    <w:p w:rsidR="00000000" w:rsidDel="00000000" w:rsidP="00000000" w:rsidRDefault="00000000" w:rsidRPr="00000000" w14:paraId="00000003">
      <w:pPr>
        <w:tabs>
          <w:tab w:val="right" w:leader="none" w:pos="9360"/>
        </w:tabs>
        <w:rPr>
          <w:color w:val="000000"/>
          <w:sz w:val="24"/>
          <w:szCs w:val="24"/>
        </w:rPr>
      </w:pPr>
      <w:r w:rsidDel="00000000" w:rsidR="00000000" w:rsidRPr="00000000">
        <w:rPr>
          <w:b w:val="1"/>
          <w:color w:val="000000"/>
          <w:sz w:val="24"/>
          <w:szCs w:val="24"/>
          <w:rtl w:val="0"/>
        </w:rPr>
        <w:t xml:space="preserve">ADMINISTRATION</w:t>
        <w:tab/>
        <w:t xml:space="preserve">6100</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5">
      <w:pPr>
        <w:pStyle w:val="Heading1"/>
        <w:rPr>
          <w:i w:val="0"/>
        </w:rPr>
      </w:pPr>
      <w:r w:rsidDel="00000000" w:rsidR="00000000" w:rsidRPr="00000000">
        <w:rPr>
          <w:i w:val="0"/>
          <w:rtl w:val="0"/>
        </w:rPr>
        <w:t xml:space="preserve">Superintendent</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u w:val="single"/>
        </w:rPr>
      </w:pPr>
      <w:r w:rsidDel="00000000" w:rsidR="00000000" w:rsidRPr="00000000">
        <w:rPr>
          <w:rtl w:val="0"/>
        </w:rPr>
      </w:r>
    </w:p>
    <w:p w:rsidR="00000000" w:rsidDel="00000000" w:rsidP="00000000" w:rsidRDefault="00000000" w:rsidRPr="00000000" w14:paraId="00000007">
      <w:pPr>
        <w:pStyle w:val="Subtitle"/>
        <w:rPr/>
      </w:pPr>
      <w:r w:rsidDel="00000000" w:rsidR="00000000" w:rsidRPr="00000000">
        <w:rPr>
          <w:rtl w:val="0"/>
        </w:rPr>
        <w:t xml:space="preserve">Duties and Authorities</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color w:val="000000"/>
          <w:sz w:val="24"/>
          <w:szCs w:val="24"/>
          <w:rtl w:val="0"/>
        </w:rPr>
        <w:t xml:space="preserve">The Superintendent is the District’s executive officer and is responsible for the administration and management of the District schools, in accordance with Board policies and directives and State and federal law. The Superintendent is hereby granted authority to act on behalf of the Board and the District in all administrative matters with the exception of those matters specifically reserved for the Board in law or rule for which there lawfully cannot be any delegation by the Board. The Superintendent is also authorized to develop administrative procedures to implement Board policy and to delegate duties and responsibilities. When a written procedure is developed, the Superintendent or designee shall submit it to the Board as an information item. Delegation of power or duty, however, shall not relieve the Superintendent of responsibility for the action which was delegated.</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Board hereby delegates authority to the Superintendent to declare positions vacant should an employee willfully refuse to acknowledge receipt of an employment contract or the employment contract is not signed and returned to the Board in the designated period of time.</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D">
      <w:pPr>
        <w:pStyle w:val="Subtitle"/>
        <w:rPr/>
      </w:pPr>
      <w:r w:rsidDel="00000000" w:rsidR="00000000" w:rsidRPr="00000000">
        <w:rPr>
          <w:rtl w:val="0"/>
        </w:rPr>
        <w:t xml:space="preserve">Qualifications and Appointment</w:t>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Superintendent must be of good character and of unquestionable morals and integrity. The Superintendent shall have the experience and the skills necessary to work effectively with the Board, District employees, students, and the community. The Superintendent shall have a valid superintendent’s endorsement.</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When the office of the Superintendent becomes vacant, the Board will conduct a search to find the most capable person for the position. Qualified staff members who apply for the position will be considered for the vacancy.</w:t>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3">
      <w:pPr>
        <w:pStyle w:val="Subtitle"/>
        <w:rPr/>
      </w:pPr>
      <w:r w:rsidDel="00000000" w:rsidR="00000000" w:rsidRPr="00000000">
        <w:rPr>
          <w:rtl w:val="0"/>
        </w:rPr>
        <w:t xml:space="preserve">Evaluation</w:t>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Board will conduct a written formal evaluation, at least annually, of the performance of the Superintendent using standards and objectives developed by the Superintendent and the Board which are consistent with the District’s mission and goal statements. The Board shall include progress towards the targets for student outcomes found in the Annual Strategic Plan in the evaluation by using relevant data to measure growth.</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A specific time shall be designated for a formal evaluation session. The evaluation should include a discussion of strengths and weaknesses</w:t>
      </w:r>
      <w:r w:rsidDel="00000000" w:rsidR="00000000" w:rsidRPr="00000000">
        <w:rPr>
          <w:rtl w:val="0"/>
        </w:rPr>
        <w:t xml:space="preserve"> </w:t>
      </w:r>
      <w:r w:rsidDel="00000000" w:rsidR="00000000" w:rsidRPr="00000000">
        <w:rPr>
          <w:color w:val="000000"/>
          <w:sz w:val="24"/>
          <w:szCs w:val="24"/>
          <w:rtl w:val="0"/>
        </w:rPr>
        <w:t xml:space="preserve">in the year immediately preceding the evaluation, as well as performance areas needing improvement. </w:t>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trike w:val="1"/>
          <w:sz w:val="24"/>
          <w:szCs w:val="24"/>
        </w:rPr>
      </w:pPr>
      <w:r w:rsidDel="00000000" w:rsidR="00000000" w:rsidRPr="00000000">
        <w:rPr>
          <w:sz w:val="24"/>
          <w:szCs w:val="24"/>
          <w:rtl w:val="0"/>
        </w:rPr>
        <w:t xml:space="preserve">A portion of the evaluation </w:t>
      </w:r>
      <w:r w:rsidDel="00000000" w:rsidR="00000000" w:rsidRPr="00000000">
        <w:rPr>
          <w:color w:val="000000"/>
          <w:sz w:val="24"/>
          <w:szCs w:val="24"/>
          <w:rtl w:val="0"/>
        </w:rPr>
        <w:t xml:space="preserve">must include multiple objective measures of student growth in achievement as defined in Section 33-1001, Idaho Code.</w:t>
      </w:r>
      <w:r w:rsidDel="00000000" w:rsidR="00000000" w:rsidRPr="00000000">
        <w:rPr>
          <w:rtl w:val="0"/>
        </w:rPr>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A">
      <w:pPr>
        <w:pStyle w:val="Subtitle"/>
        <w:rPr/>
      </w:pPr>
      <w:r w:rsidDel="00000000" w:rsidR="00000000" w:rsidRPr="00000000">
        <w:rPr>
          <w:rtl w:val="0"/>
        </w:rPr>
        <w:t xml:space="preserve">Compensation and Benefits</w:t>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Board and the Superintendent shall enter into a contract approved by the State Superintendent of Public Instruction. This contract shall govern the employment relationship between the Board and the Superintendent.</w:t>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E">
      <w:pPr>
        <w:tabs>
          <w:tab w:val="left" w:leader="none" w:pos="1800"/>
          <w:tab w:val="left" w:leader="none" w:pos="3600"/>
        </w:tabs>
        <w:ind w:left="3600" w:hanging="3600"/>
        <w:rPr>
          <w:color w:val="000000"/>
          <w:sz w:val="24"/>
          <w:szCs w:val="24"/>
        </w:rPr>
      </w:pPr>
      <w:r w:rsidDel="00000000" w:rsidR="00000000" w:rsidRPr="00000000">
        <w:rPr>
          <w:rtl w:val="0"/>
        </w:rPr>
      </w:r>
    </w:p>
    <w:p w:rsidR="00000000" w:rsidDel="00000000" w:rsidP="00000000" w:rsidRDefault="00000000" w:rsidRPr="00000000" w14:paraId="0000001F">
      <w:pPr>
        <w:tabs>
          <w:tab w:val="left" w:leader="none" w:pos="1800"/>
        </w:tabs>
        <w:ind w:left="4320" w:hanging="4320"/>
        <w:rPr>
          <w:color w:val="000000"/>
          <w:sz w:val="24"/>
          <w:szCs w:val="24"/>
        </w:rPr>
      </w:pPr>
      <w:r w:rsidDel="00000000" w:rsidR="00000000" w:rsidRPr="00000000">
        <w:rPr>
          <w:color w:val="000000"/>
          <w:sz w:val="24"/>
          <w:szCs w:val="24"/>
          <w:rtl w:val="0"/>
        </w:rPr>
        <w:t xml:space="preserve">Cross Reference:</w:t>
        <w:tab/>
        <w:t xml:space="preserve">1315</w:t>
        <w:tab/>
        <w:t xml:space="preserve">District Planning</w:t>
      </w:r>
    </w:p>
    <w:p w:rsidR="00000000" w:rsidDel="00000000" w:rsidP="00000000" w:rsidRDefault="00000000" w:rsidRPr="00000000" w14:paraId="00000020">
      <w:pPr>
        <w:tabs>
          <w:tab w:val="left" w:leader="none" w:pos="1800"/>
        </w:tabs>
        <w:ind w:left="4320" w:hanging="4320"/>
        <w:rPr>
          <w:color w:val="000000"/>
          <w:sz w:val="24"/>
          <w:szCs w:val="24"/>
        </w:rPr>
      </w:pPr>
      <w:r w:rsidDel="00000000" w:rsidR="00000000" w:rsidRPr="00000000">
        <w:rPr>
          <w:rtl w:val="0"/>
        </w:rPr>
      </w:r>
    </w:p>
    <w:p w:rsidR="00000000" w:rsidDel="00000000" w:rsidP="00000000" w:rsidRDefault="00000000" w:rsidRPr="00000000" w14:paraId="00000021">
      <w:pPr>
        <w:tabs>
          <w:tab w:val="left" w:leader="none" w:pos="1800"/>
        </w:tabs>
        <w:ind w:left="4320" w:hanging="4320"/>
        <w:rPr>
          <w:color w:val="000000"/>
          <w:sz w:val="24"/>
          <w:szCs w:val="24"/>
        </w:rPr>
      </w:pPr>
      <w:r w:rsidDel="00000000" w:rsidR="00000000" w:rsidRPr="00000000">
        <w:rPr>
          <w:color w:val="000000"/>
          <w:sz w:val="24"/>
          <w:szCs w:val="24"/>
          <w:rtl w:val="0"/>
        </w:rPr>
        <w:t xml:space="preserve">Legal Reference:</w:t>
        <w:tab/>
        <w:t xml:space="preserve">IC § 33-320</w:t>
        <w:tab/>
        <w:t xml:space="preserve">Strategic Planning and Training</w:t>
      </w:r>
    </w:p>
    <w:p w:rsidR="00000000" w:rsidDel="00000000" w:rsidP="00000000" w:rsidRDefault="00000000" w:rsidRPr="00000000" w14:paraId="00000022">
      <w:pPr>
        <w:tabs>
          <w:tab w:val="left" w:leader="none" w:pos="1800"/>
        </w:tabs>
        <w:ind w:left="4320" w:hanging="4320"/>
        <w:rPr>
          <w:color w:val="000000"/>
          <w:sz w:val="24"/>
          <w:szCs w:val="24"/>
        </w:rPr>
      </w:pPr>
      <w:r w:rsidDel="00000000" w:rsidR="00000000" w:rsidRPr="00000000">
        <w:rPr>
          <w:color w:val="000000"/>
          <w:sz w:val="24"/>
          <w:szCs w:val="24"/>
          <w:rtl w:val="0"/>
        </w:rPr>
        <w:tab/>
        <w:t xml:space="preserve">IC § 33-513</w:t>
        <w:tab/>
        <w:t xml:space="preserve">Professional Personnel</w:t>
      </w:r>
    </w:p>
    <w:p w:rsidR="00000000" w:rsidDel="00000000" w:rsidP="00000000" w:rsidRDefault="00000000" w:rsidRPr="00000000" w14:paraId="00000023">
      <w:pPr>
        <w:tabs>
          <w:tab w:val="left" w:leader="none" w:pos="1800"/>
        </w:tabs>
        <w:ind w:left="4320" w:hanging="4320"/>
        <w:rPr>
          <w:color w:val="000000"/>
          <w:sz w:val="24"/>
          <w:szCs w:val="24"/>
        </w:rPr>
      </w:pPr>
      <w:r w:rsidDel="00000000" w:rsidR="00000000" w:rsidRPr="00000000">
        <w:rPr>
          <w:color w:val="000000"/>
          <w:sz w:val="24"/>
          <w:szCs w:val="24"/>
          <w:rtl w:val="0"/>
        </w:rPr>
        <w:tab/>
        <w:t xml:space="preserve">IC § 33-1001</w:t>
        <w:tab/>
        <w:t xml:space="preserve">Definitions</w:t>
      </w:r>
    </w:p>
    <w:p w:rsidR="00000000" w:rsidDel="00000000" w:rsidP="00000000" w:rsidRDefault="00000000" w:rsidRPr="00000000" w14:paraId="00000024">
      <w:pPr>
        <w:tabs>
          <w:tab w:val="left" w:leader="none" w:pos="1800"/>
        </w:tabs>
        <w:ind w:left="4320" w:hanging="4320"/>
        <w:rPr>
          <w:color w:val="000000"/>
          <w:sz w:val="24"/>
          <w:szCs w:val="24"/>
        </w:rPr>
      </w:pPr>
      <w:r w:rsidDel="00000000" w:rsidR="00000000" w:rsidRPr="00000000">
        <w:rPr>
          <w:color w:val="000000"/>
          <w:sz w:val="24"/>
          <w:szCs w:val="24"/>
          <w:rtl w:val="0"/>
        </w:rPr>
        <w:tab/>
        <w:t xml:space="preserve">IDAPA 08.02.02.120</w:t>
        <w:tab/>
        <w:t xml:space="preserve">Local District Evaluation Policy</w:t>
      </w:r>
    </w:p>
    <w:p w:rsidR="00000000" w:rsidDel="00000000" w:rsidP="00000000" w:rsidRDefault="00000000" w:rsidRPr="00000000" w14:paraId="00000025">
      <w:pPr>
        <w:tabs>
          <w:tab w:val="left" w:leader="none" w:pos="1800"/>
        </w:tabs>
        <w:ind w:left="1800" w:hanging="1800"/>
        <w:rPr>
          <w:color w:val="000000"/>
          <w:sz w:val="24"/>
          <w:szCs w:val="24"/>
        </w:rPr>
      </w:pPr>
      <w:r w:rsidDel="00000000" w:rsidR="00000000" w:rsidRPr="00000000">
        <w:rPr>
          <w:color w:val="000000"/>
          <w:sz w:val="24"/>
          <w:szCs w:val="24"/>
          <w:rtl w:val="0"/>
        </w:rPr>
        <w:tab/>
        <w:t xml:space="preserve">Hancock v. Idaho Falls School District No. 91, No. CV-04-537-E-BLW, 2006 U.S. Dist. Ct. LEXIS 52243</w:t>
      </w:r>
    </w:p>
    <w:p w:rsidR="00000000" w:rsidDel="00000000" w:rsidP="00000000" w:rsidRDefault="00000000" w:rsidRPr="00000000" w14:paraId="00000026">
      <w:pPr>
        <w:tabs>
          <w:tab w:val="left" w:leader="none" w:pos="1800"/>
        </w:tabs>
        <w:ind w:left="1800" w:hanging="1800"/>
        <w:rPr>
          <w:color w:val="000000"/>
          <w:sz w:val="24"/>
          <w:szCs w:val="24"/>
        </w:rPr>
      </w:pPr>
      <w:r w:rsidDel="00000000" w:rsidR="00000000" w:rsidRPr="00000000">
        <w:rPr>
          <w:rtl w:val="0"/>
        </w:rPr>
      </w:r>
    </w:p>
    <w:p w:rsidR="00000000" w:rsidDel="00000000" w:rsidP="00000000" w:rsidRDefault="00000000" w:rsidRPr="00000000" w14:paraId="0000002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rtl w:val="0"/>
        </w:rPr>
      </w:r>
    </w:p>
    <w:p w:rsidR="00000000" w:rsidDel="00000000" w:rsidP="00000000" w:rsidRDefault="00000000" w:rsidRPr="00000000" w14:paraId="000000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rtl w:val="0"/>
        </w:rPr>
      </w:r>
    </w:p>
    <w:p w:rsidR="00000000" w:rsidDel="00000000" w:rsidP="00000000" w:rsidRDefault="00000000" w:rsidRPr="00000000" w14:paraId="0000002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rtl w:val="0"/>
        </w:rPr>
      </w:r>
    </w:p>
    <w:p w:rsidR="00000000" w:rsidDel="00000000" w:rsidP="00000000" w:rsidRDefault="00000000" w:rsidRPr="00000000" w14:paraId="000000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rtl w:val="0"/>
        </w:rPr>
      </w:r>
    </w:p>
    <w:p w:rsidR="00000000" w:rsidDel="00000000" w:rsidP="00000000" w:rsidRDefault="00000000" w:rsidRPr="00000000" w14:paraId="0000002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u w:val="single"/>
          <w:rtl w:val="0"/>
        </w:rPr>
        <w:t xml:space="preserve">Policy History:</w:t>
      </w:r>
      <w:r w:rsidDel="00000000" w:rsidR="00000000" w:rsidRPr="00000000">
        <w:rPr>
          <w:rtl w:val="0"/>
        </w:rPr>
      </w:r>
    </w:p>
    <w:p w:rsidR="00000000" w:rsidDel="00000000" w:rsidP="00000000" w:rsidRDefault="00000000" w:rsidRPr="00000000" w14:paraId="000000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Adopted on: 4/11/96</w:t>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Revised on: 4/8/25</w:t>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sz w:val="24"/>
          <w:szCs w:val="24"/>
          <w:rtl w:val="0"/>
        </w:rPr>
        <w:t xml:space="preserve">Reviewed on: 6/8/04, 4/1/25</w:t>
      </w:r>
      <w:r w:rsidDel="00000000" w:rsidR="00000000" w:rsidRPr="00000000">
        <w:rPr>
          <w:rtl w:val="0"/>
        </w:rPr>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6100-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paragraph" w:styleId="Heading1">
    <w:name w:val="heading 1"/>
    <w:basedOn w:val="Normal"/>
    <w:next w:val="Normal"/>
    <w:link w:val="Heading1Char"/>
    <w:qFormat w:val="1"/>
    <w:rsid w:val="000E70F5"/>
    <w:pPr>
      <w:keepNext w:val="1"/>
      <w:outlineLvl w:val="0"/>
    </w:pPr>
    <w:rPr>
      <w:bCs w:val="1"/>
      <w:kern w:val="32"/>
      <w:sz w:val="24"/>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Header">
    <w:name w:val="header"/>
    <w:basedOn w:val="Normal"/>
    <w:rsid w:val="00BC5538"/>
    <w:pPr>
      <w:tabs>
        <w:tab w:val="center" w:pos="4320"/>
        <w:tab w:val="right" w:pos="8640"/>
      </w:tabs>
    </w:pPr>
  </w:style>
  <w:style w:type="paragraph" w:styleId="Footer">
    <w:name w:val="footer"/>
    <w:basedOn w:val="Normal"/>
    <w:rsid w:val="00BC5538"/>
    <w:pPr>
      <w:tabs>
        <w:tab w:val="center" w:pos="4320"/>
        <w:tab w:val="right" w:pos="8640"/>
      </w:tabs>
    </w:pPr>
  </w:style>
  <w:style w:type="character" w:styleId="PageNumber">
    <w:name w:val="page number"/>
    <w:basedOn w:val="DefaultParagraphFont"/>
    <w:rsid w:val="00BC5538"/>
  </w:style>
  <w:style w:type="paragraph" w:styleId="BalloonText">
    <w:name w:val="Balloon Text"/>
    <w:basedOn w:val="Normal"/>
    <w:semiHidden w:val="1"/>
    <w:rsid w:val="004E75B5"/>
    <w:rPr>
      <w:rFonts w:ascii="Tahoma" w:cs="Tahoma" w:hAnsi="Tahoma"/>
      <w:sz w:val="16"/>
      <w:szCs w:val="16"/>
    </w:rPr>
  </w:style>
  <w:style w:type="character" w:styleId="Emphasis">
    <w:name w:val="Emphasis"/>
    <w:qFormat w:val="1"/>
    <w:rsid w:val="000E70F5"/>
    <w:rPr>
      <w:i w:val="1"/>
      <w:iCs w:val="1"/>
    </w:rPr>
  </w:style>
  <w:style w:type="character" w:styleId="Heading1Char" w:customStyle="1">
    <w:name w:val="Heading 1 Char"/>
    <w:link w:val="Heading1"/>
    <w:rsid w:val="000E70F5"/>
    <w:rPr>
      <w:rFonts w:cs="Times New Roman" w:eastAsia="Times New Roman"/>
      <w:bCs w:val="1"/>
      <w:kern w:val="32"/>
      <w:sz w:val="24"/>
      <w:szCs w:val="32"/>
      <w:u w:val="single"/>
    </w:rPr>
  </w:style>
  <w:style w:type="paragraph" w:styleId="Subtitle">
    <w:name w:val="Subtitle"/>
    <w:basedOn w:val="Normal"/>
    <w:next w:val="Normal"/>
    <w:link w:val="SubtitleChar"/>
    <w:qFormat w:val="1"/>
    <w:rsid w:val="000E70F5"/>
    <w:pPr>
      <w:outlineLvl w:val="1"/>
    </w:pPr>
    <w:rPr>
      <w:sz w:val="24"/>
      <w:szCs w:val="24"/>
      <w:u w:val="single"/>
    </w:rPr>
  </w:style>
  <w:style w:type="character" w:styleId="SubtitleChar" w:customStyle="1">
    <w:name w:val="Subtitle Char"/>
    <w:link w:val="Subtitle"/>
    <w:rsid w:val="000E70F5"/>
    <w:rPr>
      <w:rFonts w:cs="Times New Roman" w:eastAsia="Times New Roman"/>
      <w:sz w:val="24"/>
      <w:szCs w:val="24"/>
      <w:u w:val="single"/>
    </w:rPr>
  </w:style>
  <w:style w:type="paragraph" w:styleId="Subtitle">
    <w:name w:val="Subtitle"/>
    <w:basedOn w:val="Normal"/>
    <w:next w:val="Normal"/>
    <w:pPr/>
    <w:rPr>
      <w:sz w:val="24"/>
      <w:szCs w:val="24"/>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dHJEfkI8R7QkoAXbSpkzKCDBw==">CgMxLjA4AHIhMWRvUm1FWEtUOFZZWjU3T1hTQ1o4Y2tSU1I0NzBINmg1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2022-08-04T22:22:00Z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255400.0</vt:r8>
  </property>
  <property fmtid="{D5CDD505-2E9C-101B-9397-08002B2CF9AE}" pid="4" name="MediaServiceImageTags">
    <vt:lpwstr/>
  </property>
</Properties>
</file>