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E2095" w14:textId="321E8FC0" w:rsidR="00262E85" w:rsidRPr="00B762A3" w:rsidRDefault="00206989" w:rsidP="00643B35">
      <w:pPr>
        <w:spacing w:line="240" w:lineRule="atLeast"/>
        <w:rPr>
          <w:b/>
          <w:color w:val="000000"/>
        </w:rPr>
      </w:pPr>
      <w:r w:rsidRPr="00B762A3">
        <w:rPr>
          <w:b/>
          <w:color w:val="000000"/>
        </w:rPr>
        <w:t>Bruneau-Grand View Joint School District #365</w:t>
      </w:r>
    </w:p>
    <w:p w14:paraId="5484E6D8" w14:textId="77777777" w:rsidR="00BA737E" w:rsidRPr="00B762A3" w:rsidRDefault="00BA737E" w:rsidP="00643B35"/>
    <w:p w14:paraId="0998C9D5" w14:textId="77777777" w:rsidR="00BA737E" w:rsidRPr="00B762A3" w:rsidRDefault="00BA737E" w:rsidP="0015678A">
      <w:pPr>
        <w:tabs>
          <w:tab w:val="right" w:pos="9360"/>
        </w:tabs>
        <w:spacing w:line="240" w:lineRule="atLeast"/>
        <w:rPr>
          <w:b/>
          <w:color w:val="000000"/>
        </w:rPr>
      </w:pPr>
      <w:r w:rsidRPr="00B762A3">
        <w:rPr>
          <w:b/>
        </w:rPr>
        <w:t>FINANCIAL MANAGEMENT</w:t>
      </w:r>
      <w:r w:rsidRPr="00B762A3">
        <w:rPr>
          <w:b/>
          <w:color w:val="000000"/>
        </w:rPr>
        <w:tab/>
        <w:t>7210</w:t>
      </w:r>
    </w:p>
    <w:p w14:paraId="4583B04B" w14:textId="77777777" w:rsidR="00BA737E" w:rsidRPr="00B762A3" w:rsidRDefault="00BA737E" w:rsidP="00643B35">
      <w:pPr>
        <w:spacing w:line="240" w:lineRule="atLeast"/>
        <w:rPr>
          <w:color w:val="000000"/>
        </w:rPr>
      </w:pPr>
    </w:p>
    <w:p w14:paraId="680F04C3" w14:textId="77777777" w:rsidR="007A6E3F" w:rsidRPr="00B762A3" w:rsidRDefault="00D24BC5" w:rsidP="00643B35">
      <w:pPr>
        <w:pStyle w:val="Heading1"/>
      </w:pPr>
      <w:r w:rsidRPr="00B762A3">
        <w:t>Fixed Assets and Managemen</w:t>
      </w:r>
      <w:r w:rsidR="00D407F0" w:rsidRPr="00B762A3">
        <w:t>t Discussion and Analysis</w:t>
      </w:r>
      <w:r w:rsidR="00F32DFF" w:rsidRPr="00B762A3">
        <w:t xml:space="preserve"> </w:t>
      </w:r>
      <w:r w:rsidR="00C33CEB" w:rsidRPr="00B762A3">
        <w:t>(GASB Statement 34</w:t>
      </w:r>
      <w:r w:rsidR="007A6E3F" w:rsidRPr="00B762A3">
        <w:t>)</w:t>
      </w:r>
    </w:p>
    <w:p w14:paraId="23368CAD" w14:textId="77777777" w:rsidR="007A6E3F" w:rsidRPr="00B762A3" w:rsidRDefault="007A6E3F" w:rsidP="00643B35"/>
    <w:p w14:paraId="7EBF8889" w14:textId="77777777" w:rsidR="004F65D8" w:rsidRPr="00162FED" w:rsidRDefault="007A6E3F" w:rsidP="00643B35">
      <w:pPr>
        <w:pStyle w:val="Subtitle"/>
      </w:pPr>
      <w:r w:rsidRPr="00B762A3">
        <w:t>Purpose</w:t>
      </w:r>
    </w:p>
    <w:p w14:paraId="14E5D8BF" w14:textId="77777777" w:rsidR="004F65D8" w:rsidRPr="00162FED" w:rsidRDefault="004F65D8" w:rsidP="00643B35">
      <w:pPr>
        <w:rPr>
          <w:b/>
        </w:rPr>
      </w:pPr>
    </w:p>
    <w:p w14:paraId="50B8DD4B" w14:textId="77777777" w:rsidR="007A6E3F" w:rsidRPr="00162FED" w:rsidRDefault="007A6E3F" w:rsidP="00643B35">
      <w:pPr>
        <w:rPr>
          <w:b/>
        </w:rPr>
      </w:pPr>
      <w:r w:rsidRPr="00162FED">
        <w:t xml:space="preserve">The Board recognizes the need to implement the required accounting and financial reporting standards set out in Governmental Accounting Standards Board Statement 34 (“GASB </w:t>
      </w:r>
      <w:r w:rsidR="00A141E1" w:rsidRPr="00162FED">
        <w:t>34</w:t>
      </w:r>
      <w:r w:rsidRPr="00162FED">
        <w:t>”)</w:t>
      </w:r>
    </w:p>
    <w:p w14:paraId="5F0E7224" w14:textId="77777777" w:rsidR="00821129" w:rsidRPr="00162FED" w:rsidRDefault="00821129" w:rsidP="00643B35"/>
    <w:p w14:paraId="483DBE7F" w14:textId="77777777" w:rsidR="007A6E3F" w:rsidRPr="00162FED" w:rsidRDefault="007A6E3F" w:rsidP="00643B35">
      <w:r w:rsidRPr="00162FED">
        <w:t xml:space="preserve">The primary objectives of implementing </w:t>
      </w:r>
      <w:proofErr w:type="gramStart"/>
      <w:r w:rsidRPr="00162FED">
        <w:t>the GASB</w:t>
      </w:r>
      <w:proofErr w:type="gramEnd"/>
      <w:r w:rsidRPr="00162FED">
        <w:t xml:space="preserve"> 34 are to assure complia</w:t>
      </w:r>
      <w:r w:rsidR="002F142D" w:rsidRPr="00162FED">
        <w:t>nce with S</w:t>
      </w:r>
      <w:r w:rsidR="00821129" w:rsidRPr="00162FED">
        <w:t>tate requirements,</w:t>
      </w:r>
      <w:r w:rsidRPr="00162FED">
        <w:t xml:space="preserve"> to properly account for both the financial and economic resources</w:t>
      </w:r>
      <w:r w:rsidR="00821129" w:rsidRPr="00162FED">
        <w:t>,</w:t>
      </w:r>
      <w:r w:rsidRPr="00162FED">
        <w:t xml:space="preserve"> and to provide new and additional information to users of </w:t>
      </w:r>
      <w:r w:rsidR="00445C3F" w:rsidRPr="00162FED">
        <w:t>District financial statements.</w:t>
      </w:r>
    </w:p>
    <w:p w14:paraId="03C1EBCD" w14:textId="77777777" w:rsidR="00445C3F" w:rsidRPr="00162FED" w:rsidRDefault="00445C3F" w:rsidP="00643B35"/>
    <w:p w14:paraId="417FCCE6" w14:textId="77777777" w:rsidR="004F65D8" w:rsidRPr="00162FED" w:rsidRDefault="00445C3F" w:rsidP="00643B35">
      <w:pPr>
        <w:pStyle w:val="Subtitle"/>
      </w:pPr>
      <w:r w:rsidRPr="00162FED">
        <w:t>Authorit</w:t>
      </w:r>
      <w:r w:rsidR="004F65D8" w:rsidRPr="00162FED">
        <w:t>y</w:t>
      </w:r>
    </w:p>
    <w:p w14:paraId="5EE45A96" w14:textId="77777777" w:rsidR="004F65D8" w:rsidRPr="00162FED" w:rsidRDefault="004F65D8" w:rsidP="00643B35">
      <w:pPr>
        <w:rPr>
          <w:b/>
        </w:rPr>
      </w:pPr>
    </w:p>
    <w:p w14:paraId="79740DD2" w14:textId="77777777" w:rsidR="00445C3F" w:rsidRPr="00162FED" w:rsidRDefault="00821129" w:rsidP="00643B35">
      <w:pPr>
        <w:rPr>
          <w:b/>
        </w:rPr>
      </w:pPr>
      <w:r w:rsidRPr="00162FED">
        <w:t>Participation</w:t>
      </w:r>
      <w:r w:rsidR="00445C3F" w:rsidRPr="00162FED">
        <w:t xml:space="preserve"> and reporting shall be in</w:t>
      </w:r>
      <w:r w:rsidR="00C003FE" w:rsidRPr="00162FED">
        <w:t xml:space="preserve"> accordance with Board policy, </w:t>
      </w:r>
      <w:r w:rsidR="002F142D" w:rsidRPr="00162FED">
        <w:t>State of Idaho Fiscal Policy</w:t>
      </w:r>
      <w:r w:rsidR="00445C3F" w:rsidRPr="00162FED">
        <w:t xml:space="preserve"> manuals as prepared by the office of the State of Idaho Controller’s Office</w:t>
      </w:r>
      <w:r w:rsidR="00C003FE" w:rsidRPr="00162FED">
        <w:t>,</w:t>
      </w:r>
      <w:r w:rsidR="00445C3F" w:rsidRPr="00162FED">
        <w:t xml:space="preserve"> and GASB 34.</w:t>
      </w:r>
    </w:p>
    <w:p w14:paraId="74432F9E" w14:textId="77777777" w:rsidR="00445C3F" w:rsidRPr="00162FED" w:rsidRDefault="00445C3F" w:rsidP="00643B35"/>
    <w:p w14:paraId="5086A3D4" w14:textId="77777777" w:rsidR="004F65D8" w:rsidRPr="00162FED" w:rsidRDefault="00C36D48" w:rsidP="00643B35">
      <w:pPr>
        <w:pStyle w:val="Subtitle"/>
      </w:pPr>
      <w:r w:rsidRPr="00162FED">
        <w:t>Delegation of Responsibility</w:t>
      </w:r>
    </w:p>
    <w:p w14:paraId="5847D75A" w14:textId="77777777" w:rsidR="004F65D8" w:rsidRPr="00162FED" w:rsidRDefault="004F65D8" w:rsidP="00643B35">
      <w:pPr>
        <w:rPr>
          <w:b/>
        </w:rPr>
      </w:pPr>
    </w:p>
    <w:p w14:paraId="571D81A5" w14:textId="77777777" w:rsidR="00C003FE" w:rsidRPr="00162FED" w:rsidRDefault="00C36D48" w:rsidP="00643B35">
      <w:pPr>
        <w:rPr>
          <w:b/>
        </w:rPr>
      </w:pPr>
      <w:r w:rsidRPr="00162FED">
        <w:t>The responsibility to coordinate the compilation and preparations of all information necessary to implement this policy is delegated to the Superintendent in</w:t>
      </w:r>
      <w:r w:rsidR="00183F63">
        <w:t xml:space="preserve"> cooperation with the District a</w:t>
      </w:r>
      <w:r w:rsidRPr="00162FED">
        <w:t>ccountant.</w:t>
      </w:r>
    </w:p>
    <w:p w14:paraId="22036AA3" w14:textId="77777777" w:rsidR="00821129" w:rsidRPr="00162FED" w:rsidRDefault="00821129" w:rsidP="00643B35"/>
    <w:p w14:paraId="781EC4EE" w14:textId="77777777" w:rsidR="00C36D48" w:rsidRPr="00162FED" w:rsidRDefault="00C36D48" w:rsidP="00643B35">
      <w:pPr>
        <w:rPr>
          <w:b/>
        </w:rPr>
      </w:pPr>
      <w:r w:rsidRPr="00183F63">
        <w:t xml:space="preserve">The designated individual shall be responsible for implementing the necessary procedures to establish and maintain a fixed asset inventory, including depreciation schedules.  Depreciation shall be computed on a straight-line basis over the useful lives of the assets, using an averaging convention.  Normal maintenance and repairs shall be charged to </w:t>
      </w:r>
      <w:proofErr w:type="gramStart"/>
      <w:r w:rsidRPr="00183F63">
        <w:t>expense</w:t>
      </w:r>
      <w:proofErr w:type="gramEnd"/>
      <w:r w:rsidRPr="00183F63">
        <w:t xml:space="preserve"> as incurred; major ren</w:t>
      </w:r>
      <w:r w:rsidRPr="00162FED">
        <w:t>ewals and betterments that materially extend the life or increase the value of the asset shall be capitalized.  A schedule of accumulated depreciation shall be consistent from year to year.  The basis for depreciation, including groups of assets and useful lives, shall be in writing and submitted for review to the Board of Trustees.</w:t>
      </w:r>
    </w:p>
    <w:p w14:paraId="4F75D6DF" w14:textId="77777777" w:rsidR="00DD46DD" w:rsidRPr="00162FED" w:rsidRDefault="00DD46DD" w:rsidP="00643B35">
      <w:pPr>
        <w:ind w:left="360" w:hanging="360"/>
      </w:pPr>
    </w:p>
    <w:p w14:paraId="76C0FEF4" w14:textId="77777777" w:rsidR="00DD46DD" w:rsidRPr="00162FED" w:rsidRDefault="00DD46DD" w:rsidP="00643B35">
      <w:r w:rsidRPr="00162FED">
        <w:t>The Superintendent in Cooperation with the District’</w:t>
      </w:r>
      <w:r w:rsidR="004F5F7B" w:rsidRPr="00162FED">
        <w:t>s Accountant shall prepare the required Management Discussion and Analysis (MD&amp;A).  The MD&amp;A shall be in the form required by GASB Statement 34</w:t>
      </w:r>
      <w:r w:rsidR="00821129" w:rsidRPr="00162FED">
        <w:t xml:space="preserve"> and shall be submitted to the Board for approval</w:t>
      </w:r>
      <w:r w:rsidR="004F5F7B" w:rsidRPr="00162FED">
        <w:t xml:space="preserve"> prior to publication.</w:t>
      </w:r>
    </w:p>
    <w:p w14:paraId="6501BD97" w14:textId="77777777" w:rsidR="004F5F7B" w:rsidRPr="00162FED" w:rsidRDefault="004F5F7B" w:rsidP="00643B35">
      <w:pPr>
        <w:ind w:left="360" w:hanging="360"/>
      </w:pPr>
    </w:p>
    <w:p w14:paraId="0ED339E0" w14:textId="77777777" w:rsidR="004F5F7B" w:rsidRPr="00162FED" w:rsidRDefault="004F5F7B" w:rsidP="00643B35">
      <w:r w:rsidRPr="00162FED">
        <w:t>Prior to submission of the MD&amp;A for Board approval, the indepe</w:t>
      </w:r>
      <w:r w:rsidR="005E33A1">
        <w:t xml:space="preserve">ndent auditors shall review the </w:t>
      </w:r>
      <w:r w:rsidRPr="00162FED">
        <w:t>MD&amp;A, in accordance with SAS No. 52, “Required Supplementary Information.”</w:t>
      </w:r>
    </w:p>
    <w:p w14:paraId="58600F0E" w14:textId="77777777" w:rsidR="0018064C" w:rsidRPr="00162FED" w:rsidRDefault="0018064C" w:rsidP="00643B35">
      <w:pPr>
        <w:rPr>
          <w:b/>
        </w:rPr>
      </w:pPr>
    </w:p>
    <w:p w14:paraId="782E6D44" w14:textId="77777777" w:rsidR="004F65D8" w:rsidRPr="00162FED" w:rsidRDefault="00981DA7" w:rsidP="00643B35">
      <w:pPr>
        <w:pStyle w:val="Subtitle"/>
      </w:pPr>
      <w:r w:rsidRPr="00162FED">
        <w:t>Guidelines</w:t>
      </w:r>
    </w:p>
    <w:p w14:paraId="2822BA19" w14:textId="77777777" w:rsidR="004F65D8" w:rsidRPr="00162FED" w:rsidRDefault="004F65D8" w:rsidP="00643B35">
      <w:pPr>
        <w:keepNext/>
        <w:rPr>
          <w:b/>
        </w:rPr>
      </w:pPr>
    </w:p>
    <w:p w14:paraId="574A163D" w14:textId="77777777" w:rsidR="00981DA7" w:rsidRPr="00162FED" w:rsidRDefault="00981DA7" w:rsidP="00643B35">
      <w:pPr>
        <w:keepNext/>
        <w:rPr>
          <w:b/>
        </w:rPr>
      </w:pPr>
      <w:proofErr w:type="gramStart"/>
      <w:r w:rsidRPr="00162FED">
        <w:t>In order to</w:t>
      </w:r>
      <w:proofErr w:type="gramEnd"/>
      <w:r w:rsidRPr="00162FED">
        <w:t xml:space="preserve"> associate debt with acquired assets, and to avoid net asset deficits, any asset that has been acquired wit</w:t>
      </w:r>
      <w:r w:rsidR="004837FB" w:rsidRPr="00162FED">
        <w:t>h debt proceeds shall be capitalized, regard</w:t>
      </w:r>
      <w:r w:rsidR="00F32DFF" w:rsidRPr="00162FED">
        <w:t xml:space="preserve">less of the cost of the asset.  </w:t>
      </w:r>
      <w:r w:rsidR="00B15FA7" w:rsidRPr="00162FED">
        <w:t xml:space="preserve">Any </w:t>
      </w:r>
      <w:r w:rsidR="00B15FA7" w:rsidRPr="00162FED">
        <w:lastRenderedPageBreak/>
        <w:t>assets capitalized should be depreciated using their estimated useful life</w:t>
      </w:r>
      <w:r w:rsidR="00DA1615" w:rsidRPr="00162FED">
        <w:t>, not their amortization schedule</w:t>
      </w:r>
      <w:r w:rsidR="00B15FA7" w:rsidRPr="00162FED">
        <w:t>.</w:t>
      </w:r>
    </w:p>
    <w:p w14:paraId="50441519" w14:textId="77777777" w:rsidR="004837FB" w:rsidRPr="00162FED" w:rsidRDefault="004837FB" w:rsidP="00643B35"/>
    <w:p w14:paraId="5EEA5259" w14:textId="57DADE40" w:rsidR="004837FB" w:rsidRPr="00162FED" w:rsidRDefault="004837FB" w:rsidP="00643B35">
      <w:r w:rsidRPr="00162FED">
        <w:t>For a</w:t>
      </w:r>
      <w:r w:rsidR="00D41E2B" w:rsidRPr="00162FED">
        <w:t>l</w:t>
      </w:r>
      <w:r w:rsidRPr="00162FED">
        <w:t>l other assets not acquired by debt proceeds, the dollar value of any single item for inclusion in the fixed assets accounts shall be not less than</w:t>
      </w:r>
      <w:r w:rsidR="00824432">
        <w:t xml:space="preserve"> $5,000.</w:t>
      </w:r>
    </w:p>
    <w:p w14:paraId="5E65FA3F" w14:textId="77777777" w:rsidR="004837FB" w:rsidRPr="00162FED" w:rsidRDefault="004837FB" w:rsidP="00643B35"/>
    <w:p w14:paraId="093E1B88" w14:textId="77777777" w:rsidR="004837FB" w:rsidRPr="00162FED" w:rsidRDefault="004837FB" w:rsidP="00643B35">
      <w:r w:rsidRPr="00162FED">
        <w:t xml:space="preserve">The capitalization threshold shall be set at a level that will capture at least </w:t>
      </w:r>
      <w:r w:rsidR="005E33A1">
        <w:t>80 percent</w:t>
      </w:r>
      <w:r w:rsidRPr="00162FED">
        <w:t xml:space="preserve"> of all fixed assets.</w:t>
      </w:r>
    </w:p>
    <w:p w14:paraId="2EB2DF50" w14:textId="77777777" w:rsidR="004837FB" w:rsidRPr="00162FED" w:rsidRDefault="004837FB" w:rsidP="00643B35">
      <w:pPr>
        <w:ind w:left="360"/>
      </w:pPr>
    </w:p>
    <w:p w14:paraId="1F2DCEAA" w14:textId="77777777" w:rsidR="004837FB" w:rsidRPr="00162FED" w:rsidRDefault="004837FB" w:rsidP="00643B35">
      <w:r w:rsidRPr="00162FED">
        <w:t>The assets listed below do not normally individually meet capitalization threshold criteria:</w:t>
      </w:r>
    </w:p>
    <w:p w14:paraId="3B5E17FD" w14:textId="77777777" w:rsidR="004837FB" w:rsidRPr="00162FED" w:rsidRDefault="004837FB" w:rsidP="00643B35">
      <w:pPr>
        <w:ind w:left="360"/>
      </w:pPr>
    </w:p>
    <w:p w14:paraId="23CB22A6" w14:textId="77777777" w:rsidR="00D41E2B" w:rsidRPr="00162FED" w:rsidRDefault="00D41E2B" w:rsidP="00643B35">
      <w:pPr>
        <w:numPr>
          <w:ilvl w:val="0"/>
          <w:numId w:val="7"/>
        </w:numPr>
        <w:ind w:left="720"/>
      </w:pPr>
      <w:r w:rsidRPr="00162FED">
        <w:t xml:space="preserve">Library </w:t>
      </w:r>
      <w:proofErr w:type="gramStart"/>
      <w:r w:rsidRPr="00162FED">
        <w:t>books;</w:t>
      </w:r>
      <w:proofErr w:type="gramEnd"/>
    </w:p>
    <w:p w14:paraId="42FCF6B2" w14:textId="77777777" w:rsidR="00D41E2B" w:rsidRPr="00162FED" w:rsidRDefault="00D41E2B" w:rsidP="00643B35">
      <w:pPr>
        <w:numPr>
          <w:ilvl w:val="0"/>
          <w:numId w:val="7"/>
        </w:numPr>
        <w:ind w:left="720"/>
      </w:pPr>
      <w:r w:rsidRPr="00162FED">
        <w:t xml:space="preserve">Classroom </w:t>
      </w:r>
      <w:proofErr w:type="gramStart"/>
      <w:r w:rsidRPr="00162FED">
        <w:t>texts;</w:t>
      </w:r>
      <w:proofErr w:type="gramEnd"/>
    </w:p>
    <w:p w14:paraId="7D90F3EF" w14:textId="77777777" w:rsidR="00D41E2B" w:rsidRPr="00162FED" w:rsidRDefault="00D41E2B" w:rsidP="00643B35">
      <w:pPr>
        <w:numPr>
          <w:ilvl w:val="0"/>
          <w:numId w:val="7"/>
        </w:numPr>
        <w:ind w:left="720"/>
      </w:pPr>
      <w:r w:rsidRPr="00162FED">
        <w:t xml:space="preserve">Computer </w:t>
      </w:r>
      <w:proofErr w:type="gramStart"/>
      <w:r w:rsidRPr="00162FED">
        <w:t>equipment;</w:t>
      </w:r>
      <w:proofErr w:type="gramEnd"/>
    </w:p>
    <w:p w14:paraId="233368A3" w14:textId="4AB01927" w:rsidR="004837FB" w:rsidRPr="00162FED" w:rsidRDefault="00D41E2B" w:rsidP="00824432">
      <w:pPr>
        <w:numPr>
          <w:ilvl w:val="0"/>
          <w:numId w:val="7"/>
        </w:numPr>
        <w:ind w:left="720"/>
      </w:pPr>
      <w:r w:rsidRPr="00162FED">
        <w:t>Classroom furniture</w:t>
      </w:r>
      <w:r w:rsidR="00824432">
        <w:t>.</w:t>
      </w:r>
    </w:p>
    <w:p w14:paraId="064203E5" w14:textId="77777777" w:rsidR="004837FB" w:rsidRPr="00162FED" w:rsidRDefault="004837FB" w:rsidP="00643B35">
      <w:pPr>
        <w:ind w:left="360"/>
      </w:pPr>
    </w:p>
    <w:p w14:paraId="2D9C1107" w14:textId="77777777" w:rsidR="004837FB" w:rsidRPr="00162FED" w:rsidRDefault="004837FB" w:rsidP="00643B35">
      <w:r w:rsidRPr="00162FED">
        <w:t>These asset category costs shall be capitalized and depreciated as groups when that group’s acquisition cost exceeds the capitalization threshold in any given fiscal year.</w:t>
      </w:r>
    </w:p>
    <w:p w14:paraId="57461328" w14:textId="77777777" w:rsidR="004837FB" w:rsidRPr="00162FED" w:rsidRDefault="004837FB" w:rsidP="00643B35">
      <w:pPr>
        <w:ind w:left="360"/>
      </w:pPr>
    </w:p>
    <w:p w14:paraId="3659C8AA" w14:textId="77777777" w:rsidR="004837FB" w:rsidRPr="00162FED" w:rsidRDefault="004837FB" w:rsidP="00643B35">
      <w:r w:rsidRPr="00162FED">
        <w:t>For group asset depreciation purposes, the estimated useful life of the group may be based on the weighted average or simple average of the useful life of individual items</w:t>
      </w:r>
      <w:r w:rsidR="009102C5" w:rsidRPr="00162FED">
        <w:t xml:space="preserve">, </w:t>
      </w:r>
      <w:r w:rsidR="00ED31BE" w:rsidRPr="00162FED">
        <w:t xml:space="preserve">or on an assessment of the life of the </w:t>
      </w:r>
      <w:proofErr w:type="gramStart"/>
      <w:r w:rsidR="00ED31BE" w:rsidRPr="00162FED">
        <w:t>group as a whole</w:t>
      </w:r>
      <w:proofErr w:type="gramEnd"/>
      <w:r w:rsidR="00ED31BE" w:rsidRPr="00162FED">
        <w:t>.  Periodically, the intermediate unit shall review the estimated life of groups of assets and adjust the remaining depreciation life of the group.</w:t>
      </w:r>
    </w:p>
    <w:p w14:paraId="2D73E126" w14:textId="77777777" w:rsidR="00ED31BE" w:rsidRPr="00162FED" w:rsidRDefault="00ED31BE" w:rsidP="00643B35">
      <w:pPr>
        <w:ind w:left="360"/>
      </w:pPr>
    </w:p>
    <w:p w14:paraId="51913BE8" w14:textId="77777777" w:rsidR="00ED31BE" w:rsidRPr="00162FED" w:rsidRDefault="00ED31BE" w:rsidP="00116ACC">
      <w:r w:rsidRPr="00162FED">
        <w:t>Assets that fall below the capitalization threshold for GASB 34 reporting purposes may still be significant for insurance, warranty service, and obsolescence/replacement policy tracking purposes.  The intermediate unit may record and maintain these non-GASB 34 asset inventories in subsidiary ledge</w:t>
      </w:r>
      <w:r w:rsidR="00821129" w:rsidRPr="00162FED">
        <w:t>r</w:t>
      </w:r>
      <w:r w:rsidRPr="00162FED">
        <w:t>s.</w:t>
      </w:r>
    </w:p>
    <w:p w14:paraId="4BB40999" w14:textId="77777777" w:rsidR="004C308E" w:rsidRPr="00162FED" w:rsidRDefault="004C308E" w:rsidP="00116ACC"/>
    <w:p w14:paraId="54E11603" w14:textId="77777777" w:rsidR="004C308E" w:rsidRPr="00162FED" w:rsidRDefault="004C308E" w:rsidP="00116ACC"/>
    <w:p w14:paraId="5A164C5A" w14:textId="77777777" w:rsidR="00502944" w:rsidRPr="00162FED" w:rsidRDefault="00502944" w:rsidP="00116ACC">
      <w:pPr>
        <w:spacing w:line="240" w:lineRule="atLeast"/>
        <w:rPr>
          <w:rFonts w:eastAsia="Calibri"/>
        </w:rPr>
      </w:pPr>
      <w:r w:rsidRPr="00162FED">
        <w:rPr>
          <w:color w:val="000000"/>
        </w:rPr>
        <w:t>Legal Reference:</w:t>
      </w:r>
      <w:r w:rsidRPr="00162FED">
        <w:rPr>
          <w:color w:val="000000"/>
        </w:rPr>
        <w:tab/>
      </w:r>
      <w:r w:rsidRPr="00162FED">
        <w:rPr>
          <w:rFonts w:eastAsia="Calibri"/>
        </w:rPr>
        <w:t>Governmental Accounting Standards</w:t>
      </w:r>
      <w:r w:rsidR="000F367B" w:rsidRPr="00162FED">
        <w:rPr>
          <w:rFonts w:eastAsia="Calibri"/>
        </w:rPr>
        <w:t xml:space="preserve"> Board (“GASB”) Statement No. 34</w:t>
      </w:r>
    </w:p>
    <w:p w14:paraId="247BFBAD" w14:textId="77777777" w:rsidR="00502944" w:rsidRPr="00162FED" w:rsidRDefault="00502944" w:rsidP="00116ACC"/>
    <w:p w14:paraId="4372F3AA" w14:textId="77777777" w:rsidR="004C308E" w:rsidRPr="00162FED" w:rsidRDefault="004C308E" w:rsidP="00116ACC">
      <w:pPr>
        <w:rPr>
          <w:u w:val="single"/>
        </w:rPr>
      </w:pPr>
      <w:r w:rsidRPr="00162FED">
        <w:rPr>
          <w:u w:val="single"/>
        </w:rPr>
        <w:t>Policy History:</w:t>
      </w:r>
    </w:p>
    <w:p w14:paraId="7EDAA4DB" w14:textId="77777777" w:rsidR="00685B9C" w:rsidRDefault="00685B9C" w:rsidP="00685B9C">
      <w:r>
        <w:t>Adopted on: 6/10/25</w:t>
      </w:r>
    </w:p>
    <w:p w14:paraId="24F361A4" w14:textId="77777777" w:rsidR="00685B9C" w:rsidRDefault="00685B9C" w:rsidP="00685B9C">
      <w:r>
        <w:t xml:space="preserve">Revised on: </w:t>
      </w:r>
    </w:p>
    <w:p w14:paraId="27F5A2A0" w14:textId="77777777" w:rsidR="00685B9C" w:rsidRDefault="00685B9C" w:rsidP="00685B9C">
      <w:pPr>
        <w:rPr>
          <w:u w:val="single"/>
        </w:rPr>
      </w:pPr>
      <w:r>
        <w:t>Reviewed on: 5/6/25, 6/3/25</w:t>
      </w:r>
    </w:p>
    <w:p w14:paraId="5E611290" w14:textId="25746F32" w:rsidR="004C308E" w:rsidRDefault="004C308E" w:rsidP="00685B9C"/>
    <w:sectPr w:rsidR="004C308E" w:rsidSect="00262E8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78B93" w14:textId="77777777" w:rsidR="001C4741" w:rsidRDefault="001C4741">
      <w:r>
        <w:separator/>
      </w:r>
    </w:p>
  </w:endnote>
  <w:endnote w:type="continuationSeparator" w:id="0">
    <w:p w14:paraId="3415BCDC" w14:textId="77777777" w:rsidR="001C4741" w:rsidRDefault="001C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EBA9C" w14:textId="77777777" w:rsidR="00A218BD" w:rsidRDefault="00A21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2393" w14:textId="06A57996" w:rsidR="00533DB3" w:rsidRPr="00780125" w:rsidRDefault="000862E2" w:rsidP="005D7355">
    <w:pPr>
      <w:pStyle w:val="Footer"/>
      <w:rPr>
        <w:sz w:val="20"/>
        <w:szCs w:val="20"/>
      </w:rPr>
    </w:pPr>
    <w:r w:rsidRPr="00780125">
      <w:rPr>
        <w:sz w:val="20"/>
        <w:szCs w:val="20"/>
      </w:rPr>
      <w:tab/>
      <w:t>7210-</w:t>
    </w:r>
    <w:r w:rsidRPr="00780125">
      <w:rPr>
        <w:rStyle w:val="PageNumber"/>
        <w:sz w:val="20"/>
        <w:szCs w:val="20"/>
      </w:rPr>
      <w:fldChar w:fldCharType="begin"/>
    </w:r>
    <w:r w:rsidRPr="00780125">
      <w:rPr>
        <w:rStyle w:val="PageNumber"/>
        <w:sz w:val="20"/>
        <w:szCs w:val="20"/>
      </w:rPr>
      <w:instrText xml:space="preserve"> PAGE </w:instrText>
    </w:r>
    <w:r w:rsidRPr="00780125">
      <w:rPr>
        <w:rStyle w:val="PageNumber"/>
        <w:sz w:val="20"/>
        <w:szCs w:val="20"/>
      </w:rPr>
      <w:fldChar w:fldCharType="separate"/>
    </w:r>
    <w:r w:rsidR="00116ACC">
      <w:rPr>
        <w:rStyle w:val="PageNumber"/>
        <w:noProof/>
        <w:sz w:val="20"/>
        <w:szCs w:val="20"/>
      </w:rPr>
      <w:t>2</w:t>
    </w:r>
    <w:r w:rsidRPr="00780125">
      <w:rPr>
        <w:rStyle w:val="PageNumber"/>
        <w:sz w:val="20"/>
        <w:szCs w:val="20"/>
      </w:rPr>
      <w:fldChar w:fldCharType="end"/>
    </w:r>
    <w:r w:rsidR="00B033EC">
      <w:rPr>
        <w:rStyle w:val="PageNumbe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8099C" w14:textId="77777777" w:rsidR="00A218BD" w:rsidRDefault="00A21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1FC6C" w14:textId="77777777" w:rsidR="001C4741" w:rsidRDefault="001C4741">
      <w:r>
        <w:separator/>
      </w:r>
    </w:p>
  </w:footnote>
  <w:footnote w:type="continuationSeparator" w:id="0">
    <w:p w14:paraId="12EBC244" w14:textId="77777777" w:rsidR="001C4741" w:rsidRDefault="001C4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ED0CD" w14:textId="77777777" w:rsidR="00A218BD" w:rsidRDefault="00A21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B0689" w14:textId="77777777" w:rsidR="00A218BD" w:rsidRDefault="00A218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1EA79" w14:textId="77777777" w:rsidR="00A218BD" w:rsidRDefault="00A21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509DD"/>
    <w:multiLevelType w:val="hybridMultilevel"/>
    <w:tmpl w:val="A27E49EE"/>
    <w:lvl w:ilvl="0" w:tplc="325C6CD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556A36"/>
    <w:multiLevelType w:val="hybridMultilevel"/>
    <w:tmpl w:val="FDBA4F94"/>
    <w:lvl w:ilvl="0" w:tplc="76F654BC">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27A3F0F"/>
    <w:multiLevelType w:val="hybridMultilevel"/>
    <w:tmpl w:val="1652A1B2"/>
    <w:lvl w:ilvl="0" w:tplc="325C6CD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911862"/>
    <w:multiLevelType w:val="hybridMultilevel"/>
    <w:tmpl w:val="C4BACC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773EF"/>
    <w:multiLevelType w:val="hybridMultilevel"/>
    <w:tmpl w:val="59080F54"/>
    <w:lvl w:ilvl="0" w:tplc="325C6C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A83629"/>
    <w:multiLevelType w:val="hybridMultilevel"/>
    <w:tmpl w:val="D82A4538"/>
    <w:lvl w:ilvl="0" w:tplc="325C6CD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AF46A5"/>
    <w:multiLevelType w:val="hybridMultilevel"/>
    <w:tmpl w:val="54C46980"/>
    <w:lvl w:ilvl="0" w:tplc="325C6C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3993050">
    <w:abstractNumId w:val="6"/>
  </w:num>
  <w:num w:numId="2" w16cid:durableId="173499813">
    <w:abstractNumId w:val="0"/>
  </w:num>
  <w:num w:numId="3" w16cid:durableId="667909115">
    <w:abstractNumId w:val="2"/>
  </w:num>
  <w:num w:numId="4" w16cid:durableId="616713512">
    <w:abstractNumId w:val="5"/>
  </w:num>
  <w:num w:numId="5" w16cid:durableId="1301761690">
    <w:abstractNumId w:val="4"/>
  </w:num>
  <w:num w:numId="6" w16cid:durableId="853805762">
    <w:abstractNumId w:val="3"/>
  </w:num>
  <w:num w:numId="7" w16cid:durableId="2016034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1141"/>
    <w:rsid w:val="000339D0"/>
    <w:rsid w:val="0008252A"/>
    <w:rsid w:val="00082577"/>
    <w:rsid w:val="000862E2"/>
    <w:rsid w:val="000F367B"/>
    <w:rsid w:val="00116ACC"/>
    <w:rsid w:val="0015641E"/>
    <w:rsid w:val="0015678A"/>
    <w:rsid w:val="00162FED"/>
    <w:rsid w:val="0018064C"/>
    <w:rsid w:val="00183F63"/>
    <w:rsid w:val="001C4741"/>
    <w:rsid w:val="00206989"/>
    <w:rsid w:val="00262E85"/>
    <w:rsid w:val="002F142D"/>
    <w:rsid w:val="00305C52"/>
    <w:rsid w:val="00337262"/>
    <w:rsid w:val="00370307"/>
    <w:rsid w:val="003A69FF"/>
    <w:rsid w:val="003C297D"/>
    <w:rsid w:val="00421953"/>
    <w:rsid w:val="00422DC5"/>
    <w:rsid w:val="00422E62"/>
    <w:rsid w:val="00445C3F"/>
    <w:rsid w:val="00461F81"/>
    <w:rsid w:val="004837FB"/>
    <w:rsid w:val="004C308E"/>
    <w:rsid w:val="004F32CC"/>
    <w:rsid w:val="004F5F7B"/>
    <w:rsid w:val="004F65D8"/>
    <w:rsid w:val="00502944"/>
    <w:rsid w:val="00533DB3"/>
    <w:rsid w:val="005435CB"/>
    <w:rsid w:val="00575EFB"/>
    <w:rsid w:val="005B0B79"/>
    <w:rsid w:val="005C052C"/>
    <w:rsid w:val="005C14CA"/>
    <w:rsid w:val="005D7355"/>
    <w:rsid w:val="005E33A1"/>
    <w:rsid w:val="00626384"/>
    <w:rsid w:val="00643181"/>
    <w:rsid w:val="00643B35"/>
    <w:rsid w:val="0066613D"/>
    <w:rsid w:val="00685B9C"/>
    <w:rsid w:val="006F1141"/>
    <w:rsid w:val="007205DD"/>
    <w:rsid w:val="00780125"/>
    <w:rsid w:val="0078056C"/>
    <w:rsid w:val="007A6E3F"/>
    <w:rsid w:val="00803764"/>
    <w:rsid w:val="00821129"/>
    <w:rsid w:val="00824432"/>
    <w:rsid w:val="00895D19"/>
    <w:rsid w:val="008A691E"/>
    <w:rsid w:val="008A6962"/>
    <w:rsid w:val="008B7051"/>
    <w:rsid w:val="008C26CC"/>
    <w:rsid w:val="009027C9"/>
    <w:rsid w:val="009102C5"/>
    <w:rsid w:val="009464D6"/>
    <w:rsid w:val="00981DA7"/>
    <w:rsid w:val="009C7E8A"/>
    <w:rsid w:val="009E1036"/>
    <w:rsid w:val="00A141E1"/>
    <w:rsid w:val="00A173FE"/>
    <w:rsid w:val="00A218BD"/>
    <w:rsid w:val="00A4729C"/>
    <w:rsid w:val="00B033EC"/>
    <w:rsid w:val="00B15FA7"/>
    <w:rsid w:val="00B762A3"/>
    <w:rsid w:val="00BA737E"/>
    <w:rsid w:val="00BC4BA0"/>
    <w:rsid w:val="00C003FE"/>
    <w:rsid w:val="00C135C0"/>
    <w:rsid w:val="00C33CEB"/>
    <w:rsid w:val="00C36D48"/>
    <w:rsid w:val="00C47288"/>
    <w:rsid w:val="00C85600"/>
    <w:rsid w:val="00CB488B"/>
    <w:rsid w:val="00CF1FEC"/>
    <w:rsid w:val="00D12897"/>
    <w:rsid w:val="00D24BC5"/>
    <w:rsid w:val="00D407F0"/>
    <w:rsid w:val="00D41E2B"/>
    <w:rsid w:val="00DA1615"/>
    <w:rsid w:val="00DA25A5"/>
    <w:rsid w:val="00DB47D3"/>
    <w:rsid w:val="00DD46DD"/>
    <w:rsid w:val="00E32FDA"/>
    <w:rsid w:val="00E60E31"/>
    <w:rsid w:val="00E62124"/>
    <w:rsid w:val="00E707B1"/>
    <w:rsid w:val="00E85D6D"/>
    <w:rsid w:val="00EC2B3A"/>
    <w:rsid w:val="00ED31BE"/>
    <w:rsid w:val="00EE03DE"/>
    <w:rsid w:val="00F21634"/>
    <w:rsid w:val="00F32DFF"/>
    <w:rsid w:val="00F84D3A"/>
    <w:rsid w:val="00FC1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26CFA"/>
  <w15:chartTrackingRefBased/>
  <w15:docId w15:val="{458E4C30-480F-41A0-AF7B-CD9C9796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F65D8"/>
    <w:pPr>
      <w:keepNext/>
      <w:outlineLvl w:val="0"/>
    </w:pPr>
    <w:rPr>
      <w:bCs/>
      <w:kern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2DC5"/>
    <w:pPr>
      <w:tabs>
        <w:tab w:val="center" w:pos="4320"/>
        <w:tab w:val="right" w:pos="8640"/>
      </w:tabs>
    </w:pPr>
  </w:style>
  <w:style w:type="paragraph" w:styleId="Footer">
    <w:name w:val="footer"/>
    <w:basedOn w:val="Normal"/>
    <w:rsid w:val="00422DC5"/>
    <w:pPr>
      <w:tabs>
        <w:tab w:val="center" w:pos="4320"/>
        <w:tab w:val="right" w:pos="8640"/>
      </w:tabs>
    </w:pPr>
  </w:style>
  <w:style w:type="paragraph" w:styleId="BalloonText">
    <w:name w:val="Balloon Text"/>
    <w:basedOn w:val="Normal"/>
    <w:semiHidden/>
    <w:rsid w:val="00533DB3"/>
    <w:rPr>
      <w:rFonts w:ascii="Tahoma" w:hAnsi="Tahoma" w:cs="Tahoma"/>
      <w:sz w:val="16"/>
      <w:szCs w:val="16"/>
    </w:rPr>
  </w:style>
  <w:style w:type="character" w:styleId="PageNumber">
    <w:name w:val="page number"/>
    <w:basedOn w:val="DefaultParagraphFont"/>
    <w:rsid w:val="000862E2"/>
  </w:style>
  <w:style w:type="character" w:customStyle="1" w:styleId="Heading1Char">
    <w:name w:val="Heading 1 Char"/>
    <w:link w:val="Heading1"/>
    <w:rsid w:val="004F65D8"/>
    <w:rPr>
      <w:rFonts w:eastAsia="Times New Roman" w:cs="Times New Roman"/>
      <w:bCs/>
      <w:kern w:val="32"/>
      <w:sz w:val="24"/>
      <w:szCs w:val="32"/>
      <w:u w:val="single"/>
    </w:rPr>
  </w:style>
  <w:style w:type="paragraph" w:styleId="Subtitle">
    <w:name w:val="Subtitle"/>
    <w:basedOn w:val="Normal"/>
    <w:next w:val="Normal"/>
    <w:link w:val="SubtitleChar"/>
    <w:qFormat/>
    <w:rsid w:val="004F65D8"/>
    <w:pPr>
      <w:outlineLvl w:val="1"/>
    </w:pPr>
    <w:rPr>
      <w:u w:val="single"/>
    </w:rPr>
  </w:style>
  <w:style w:type="character" w:customStyle="1" w:styleId="SubtitleChar">
    <w:name w:val="Subtitle Char"/>
    <w:link w:val="Subtitle"/>
    <w:rsid w:val="004F65D8"/>
    <w:rPr>
      <w:rFonts w:eastAsia="Times New Roman" w:cs="Times New Roman"/>
      <w:sz w:val="24"/>
      <w:szCs w:val="24"/>
      <w:u w:val="single"/>
    </w:rPr>
  </w:style>
  <w:style w:type="character" w:styleId="CommentReference">
    <w:name w:val="annotation reference"/>
    <w:rsid w:val="00B15FA7"/>
    <w:rPr>
      <w:sz w:val="16"/>
      <w:szCs w:val="16"/>
    </w:rPr>
  </w:style>
  <w:style w:type="paragraph" w:styleId="CommentText">
    <w:name w:val="annotation text"/>
    <w:basedOn w:val="Normal"/>
    <w:link w:val="CommentTextChar"/>
    <w:rsid w:val="00B15FA7"/>
    <w:rPr>
      <w:sz w:val="20"/>
      <w:szCs w:val="20"/>
    </w:rPr>
  </w:style>
  <w:style w:type="character" w:customStyle="1" w:styleId="CommentTextChar">
    <w:name w:val="Comment Text Char"/>
    <w:basedOn w:val="DefaultParagraphFont"/>
    <w:link w:val="CommentText"/>
    <w:rsid w:val="00B15FA7"/>
  </w:style>
  <w:style w:type="paragraph" w:styleId="CommentSubject">
    <w:name w:val="annotation subject"/>
    <w:basedOn w:val="CommentText"/>
    <w:next w:val="CommentText"/>
    <w:link w:val="CommentSubjectChar"/>
    <w:rsid w:val="00B15FA7"/>
    <w:rPr>
      <w:b/>
      <w:bCs/>
    </w:rPr>
  </w:style>
  <w:style w:type="character" w:customStyle="1" w:styleId="CommentSubjectChar">
    <w:name w:val="Comment Subject Char"/>
    <w:link w:val="CommentSubject"/>
    <w:rsid w:val="00B15F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50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8C5098-6FB6-4D99-B76A-A4E229252E90}">
  <ds:schemaRefs>
    <ds:schemaRef ds:uri="http://schemas.openxmlformats.org/officeDocument/2006/bibliography"/>
  </ds:schemaRefs>
</ds:datastoreItem>
</file>

<file path=customXml/itemProps2.xml><?xml version="1.0" encoding="utf-8"?>
<ds:datastoreItem xmlns:ds="http://schemas.openxmlformats.org/officeDocument/2006/customXml" ds:itemID="{7FDD3E9E-121F-4515-B306-9AC06BD09E30}">
  <ds:schemaRefs>
    <ds:schemaRef ds:uri="http://schemas.microsoft.com/sharepoint/v3/contenttype/forms"/>
  </ds:schemaRefs>
</ds:datastoreItem>
</file>

<file path=customXml/itemProps3.xml><?xml version="1.0" encoding="utf-8"?>
<ds:datastoreItem xmlns:ds="http://schemas.openxmlformats.org/officeDocument/2006/customXml" ds:itemID="{1CC27373-256E-48C8-A55C-EA3B9B0B0039}">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customXml/itemProps4.xml><?xml version="1.0" encoding="utf-8"?>
<ds:datastoreItem xmlns:ds="http://schemas.openxmlformats.org/officeDocument/2006/customXml" ds:itemID="{A6E9E25F-D7AE-47D5-9714-6DC57C916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___ School District</vt:lpstr>
    </vt:vector>
  </TitlesOfParts>
  <Company>ISBA</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 School District</dc:title>
  <dc:subject/>
  <dc:creator>Preferred Customer</dc:creator>
  <cp:keywords/>
  <cp:lastModifiedBy>April Hoy</cp:lastModifiedBy>
  <cp:revision>8</cp:revision>
  <cp:lastPrinted>2003-03-20T22:35:00Z</cp:lastPrinted>
  <dcterms:created xsi:type="dcterms:W3CDTF">2022-08-05T15:58:00Z</dcterms:created>
  <dcterms:modified xsi:type="dcterms:W3CDTF">2025-06-30T17:58:00Z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258600</vt:r8>
  </property>
  <property fmtid="{D5CDD505-2E9C-101B-9397-08002B2CF9AE}" pid="4" name="MediaServiceImageTags">
    <vt:lpwstr/>
  </property>
</Properties>
</file>