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F56DF" w14:textId="77777777" w:rsidR="00B45DB5" w:rsidRPr="005378FC" w:rsidRDefault="00B45DB5" w:rsidP="00F912BC">
      <w:pPr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pacing w:line="240" w:lineRule="atLeast"/>
        <w:jc w:val="center"/>
        <w:rPr>
          <w:b/>
          <w:color w:val="000000"/>
          <w:sz w:val="24"/>
          <w:szCs w:val="24"/>
        </w:rPr>
      </w:pPr>
      <w:r w:rsidRPr="005378FC">
        <w:rPr>
          <w:b/>
          <w:color w:val="000000"/>
          <w:sz w:val="24"/>
          <w:szCs w:val="24"/>
        </w:rPr>
        <w:t>Disclaimer:</w:t>
      </w:r>
    </w:p>
    <w:p w14:paraId="30B498BB" w14:textId="77777777" w:rsidR="00B45DB5" w:rsidRPr="005378FC" w:rsidRDefault="00B45DB5" w:rsidP="00F912BC">
      <w:pPr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pacing w:line="240" w:lineRule="atLeast"/>
        <w:rPr>
          <w:b/>
          <w:color w:val="000000"/>
          <w:sz w:val="24"/>
          <w:szCs w:val="24"/>
        </w:rPr>
      </w:pPr>
    </w:p>
    <w:p w14:paraId="1B54112E" w14:textId="77777777" w:rsidR="00B45DB5" w:rsidRPr="00C277CC" w:rsidRDefault="00B45DB5" w:rsidP="00F912BC">
      <w:pPr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pacing w:line="240" w:lineRule="atLeas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District Financial Fraud or Theft is a </w:t>
      </w:r>
      <w:r w:rsidR="002B6B89">
        <w:rPr>
          <w:b/>
          <w:color w:val="000000"/>
          <w:sz w:val="24"/>
          <w:szCs w:val="24"/>
        </w:rPr>
        <w:t>criminal matter and covered by S</w:t>
      </w:r>
      <w:r>
        <w:rPr>
          <w:b/>
          <w:color w:val="000000"/>
          <w:sz w:val="24"/>
          <w:szCs w:val="24"/>
        </w:rPr>
        <w:t xml:space="preserve">tate laws.  This </w:t>
      </w:r>
      <w:r w:rsidRPr="00C277CC">
        <w:rPr>
          <w:b/>
          <w:color w:val="000000"/>
          <w:sz w:val="24"/>
          <w:szCs w:val="24"/>
        </w:rPr>
        <w:t xml:space="preserve">policy is </w:t>
      </w:r>
      <w:r w:rsidR="002B6B89" w:rsidRPr="00C277CC">
        <w:rPr>
          <w:b/>
          <w:color w:val="000000"/>
          <w:sz w:val="24"/>
          <w:szCs w:val="24"/>
        </w:rPr>
        <w:t>merely a guideline so that all D</w:t>
      </w:r>
      <w:r w:rsidRPr="00C277CC">
        <w:rPr>
          <w:b/>
          <w:color w:val="000000"/>
          <w:sz w:val="24"/>
          <w:szCs w:val="24"/>
        </w:rPr>
        <w:t xml:space="preserve">istrict employees understand the possible </w:t>
      </w:r>
      <w:r w:rsidR="00D74CFA" w:rsidRPr="00C277CC">
        <w:rPr>
          <w:b/>
          <w:color w:val="000000"/>
          <w:sz w:val="24"/>
          <w:szCs w:val="24"/>
        </w:rPr>
        <w:t>repercussions</w:t>
      </w:r>
      <w:r w:rsidRPr="00C277CC">
        <w:rPr>
          <w:b/>
          <w:color w:val="000000"/>
          <w:sz w:val="24"/>
          <w:szCs w:val="24"/>
        </w:rPr>
        <w:t xml:space="preserve"> of such actions.  If you have questions </w:t>
      </w:r>
      <w:r w:rsidR="00D74CFA" w:rsidRPr="00C277CC">
        <w:rPr>
          <w:b/>
          <w:color w:val="000000"/>
          <w:sz w:val="24"/>
          <w:szCs w:val="24"/>
        </w:rPr>
        <w:t xml:space="preserve">regarding fraud and/or theft, </w:t>
      </w:r>
      <w:r w:rsidR="002B6B89" w:rsidRPr="00C277CC">
        <w:rPr>
          <w:b/>
          <w:color w:val="000000"/>
          <w:sz w:val="24"/>
          <w:szCs w:val="24"/>
        </w:rPr>
        <w:t>please contact your D</w:t>
      </w:r>
      <w:r w:rsidRPr="00C277CC">
        <w:rPr>
          <w:b/>
          <w:color w:val="000000"/>
          <w:sz w:val="24"/>
          <w:szCs w:val="24"/>
        </w:rPr>
        <w:t>istrict legal counsel</w:t>
      </w:r>
      <w:r w:rsidR="00D74CFA" w:rsidRPr="00C277CC">
        <w:rPr>
          <w:b/>
          <w:color w:val="000000"/>
          <w:sz w:val="24"/>
          <w:szCs w:val="24"/>
        </w:rPr>
        <w:t xml:space="preserve"> and/or your local law enforcement agency</w:t>
      </w:r>
      <w:r w:rsidRPr="00C277CC">
        <w:rPr>
          <w:b/>
          <w:color w:val="000000"/>
          <w:sz w:val="24"/>
          <w:szCs w:val="24"/>
        </w:rPr>
        <w:t>.</w:t>
      </w:r>
    </w:p>
    <w:p w14:paraId="0323E3FC" w14:textId="77777777" w:rsidR="00B45DB5" w:rsidRPr="00C277CC" w:rsidRDefault="00B45DB5" w:rsidP="00F912BC">
      <w:pPr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pacing w:line="240" w:lineRule="atLeast"/>
        <w:rPr>
          <w:color w:val="000000"/>
        </w:rPr>
      </w:pPr>
    </w:p>
    <w:p w14:paraId="12EDFEF6" w14:textId="77777777" w:rsidR="00B45DB5" w:rsidRPr="00C277CC" w:rsidRDefault="00B45DB5" w:rsidP="00F912BC">
      <w:pPr>
        <w:spacing w:line="240" w:lineRule="atLeast"/>
        <w:rPr>
          <w:b/>
          <w:color w:val="000000"/>
          <w:sz w:val="24"/>
          <w:u w:val="single"/>
        </w:rPr>
      </w:pPr>
    </w:p>
    <w:p w14:paraId="4F5AD0A0" w14:textId="13A0A043" w:rsidR="00943AC4" w:rsidRPr="00C277CC" w:rsidRDefault="008E2CEC" w:rsidP="00F912BC">
      <w:pPr>
        <w:tabs>
          <w:tab w:val="left" w:pos="-1440"/>
          <w:tab w:val="left" w:pos="-720"/>
        </w:tabs>
        <w:spacing w:line="240" w:lineRule="atLeast"/>
        <w:rPr>
          <w:b/>
          <w:color w:val="000000"/>
          <w:sz w:val="24"/>
        </w:rPr>
      </w:pPr>
      <w:r w:rsidRPr="00C277CC">
        <w:rPr>
          <w:b/>
          <w:color w:val="000000"/>
          <w:sz w:val="24"/>
        </w:rPr>
        <w:t>Bruneau-Grand View Joint School District #365</w:t>
      </w:r>
    </w:p>
    <w:p w14:paraId="6A026FE0" w14:textId="77777777" w:rsidR="00CE39B4" w:rsidRPr="00C277CC" w:rsidRDefault="00CE39B4" w:rsidP="00F912BC">
      <w:pPr>
        <w:spacing w:line="240" w:lineRule="atLeast"/>
        <w:rPr>
          <w:b/>
          <w:color w:val="000000"/>
          <w:sz w:val="24"/>
        </w:rPr>
      </w:pPr>
    </w:p>
    <w:p w14:paraId="7A8AD7D6" w14:textId="77777777" w:rsidR="00917056" w:rsidRPr="00C277CC" w:rsidRDefault="00917056" w:rsidP="009705C9">
      <w:pPr>
        <w:tabs>
          <w:tab w:val="right" w:pos="9360"/>
        </w:tabs>
        <w:spacing w:line="240" w:lineRule="atLeast"/>
        <w:rPr>
          <w:color w:val="000000"/>
          <w:sz w:val="24"/>
        </w:rPr>
      </w:pPr>
      <w:r w:rsidRPr="00C277CC">
        <w:rPr>
          <w:b/>
          <w:color w:val="000000"/>
          <w:sz w:val="24"/>
        </w:rPr>
        <w:t>FINANCIAL MANAGEMENT</w:t>
      </w:r>
      <w:r w:rsidRPr="00C277CC">
        <w:rPr>
          <w:b/>
          <w:color w:val="000000"/>
          <w:sz w:val="24"/>
        </w:rPr>
        <w:tab/>
        <w:t>72</w:t>
      </w:r>
      <w:r w:rsidR="00E01668" w:rsidRPr="00C277CC">
        <w:rPr>
          <w:b/>
          <w:color w:val="000000"/>
          <w:sz w:val="24"/>
        </w:rPr>
        <w:t>25</w:t>
      </w:r>
    </w:p>
    <w:p w14:paraId="3B87296C" w14:textId="77777777" w:rsidR="00CE39B4" w:rsidRPr="00C277CC" w:rsidRDefault="00CE39B4" w:rsidP="00F912BC">
      <w:pPr>
        <w:spacing w:line="240" w:lineRule="atLeast"/>
        <w:rPr>
          <w:color w:val="000000"/>
          <w:sz w:val="24"/>
        </w:rPr>
      </w:pPr>
    </w:p>
    <w:p w14:paraId="4B4CF7AA" w14:textId="77777777" w:rsidR="00CE39B4" w:rsidRDefault="00E01668" w:rsidP="00F912BC">
      <w:pPr>
        <w:pStyle w:val="Heading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</w:pPr>
      <w:r w:rsidRPr="00C277CC">
        <w:t>Financial Fraud and Theft Prevention</w:t>
      </w:r>
    </w:p>
    <w:p w14:paraId="62C61005" w14:textId="77777777" w:rsidR="00CE39B4" w:rsidRDefault="00CE39B4" w:rsidP="00F912BC">
      <w:pPr>
        <w:spacing w:line="240" w:lineRule="atLeast"/>
        <w:rPr>
          <w:color w:val="000000"/>
          <w:sz w:val="24"/>
        </w:rPr>
      </w:pPr>
    </w:p>
    <w:p w14:paraId="636172CB" w14:textId="50E839FB" w:rsidR="00011699" w:rsidRPr="000458B1" w:rsidRDefault="003111F5" w:rsidP="00F912BC">
      <w:pPr>
        <w:spacing w:line="240" w:lineRule="atLeast"/>
        <w:rPr>
          <w:color w:val="000000"/>
          <w:sz w:val="24"/>
        </w:rPr>
      </w:pPr>
      <w:r w:rsidRPr="000458B1">
        <w:rPr>
          <w:color w:val="000000"/>
          <w:sz w:val="24"/>
        </w:rPr>
        <w:t xml:space="preserve">All District employees, Board </w:t>
      </w:r>
      <w:r w:rsidR="00671073">
        <w:rPr>
          <w:color w:val="000000"/>
          <w:sz w:val="24"/>
        </w:rPr>
        <w:t>Trustee</w:t>
      </w:r>
      <w:r w:rsidRPr="000458B1">
        <w:rPr>
          <w:color w:val="000000"/>
          <w:sz w:val="24"/>
        </w:rPr>
        <w:t>s, consultants, vendors, contractors</w:t>
      </w:r>
      <w:r w:rsidR="0095259A">
        <w:rPr>
          <w:color w:val="000000"/>
          <w:sz w:val="24"/>
        </w:rPr>
        <w:t>,</w:t>
      </w:r>
      <w:r w:rsidRPr="000458B1">
        <w:rPr>
          <w:color w:val="000000"/>
          <w:sz w:val="24"/>
        </w:rPr>
        <w:t xml:space="preserve"> and other parties maintaining a business relationship with the District shall act with integrity and due diligence in matters involving District fiscal resources.</w:t>
      </w:r>
    </w:p>
    <w:p w14:paraId="2C7DD3ED" w14:textId="77777777" w:rsidR="00591210" w:rsidRPr="000458B1" w:rsidRDefault="00591210" w:rsidP="00F912BC">
      <w:pPr>
        <w:spacing w:line="240" w:lineRule="atLeast"/>
        <w:rPr>
          <w:color w:val="000000"/>
          <w:sz w:val="24"/>
        </w:rPr>
      </w:pPr>
    </w:p>
    <w:p w14:paraId="72380070" w14:textId="77777777" w:rsidR="00591210" w:rsidRPr="000458B1" w:rsidRDefault="00591210" w:rsidP="00F912BC">
      <w:pPr>
        <w:spacing w:line="240" w:lineRule="atLeast"/>
        <w:rPr>
          <w:color w:val="000000"/>
          <w:sz w:val="24"/>
        </w:rPr>
      </w:pPr>
      <w:r w:rsidRPr="000458B1">
        <w:rPr>
          <w:color w:val="000000"/>
          <w:sz w:val="24"/>
        </w:rPr>
        <w:t>The Superintendent shall be responsible for developing internal controls designed to prevent and detect</w:t>
      </w:r>
      <w:r w:rsidR="00015419">
        <w:rPr>
          <w:color w:val="000000"/>
          <w:sz w:val="24"/>
        </w:rPr>
        <w:t xml:space="preserve"> fraud, financial impropriety, and</w:t>
      </w:r>
      <w:r w:rsidRPr="000458B1">
        <w:rPr>
          <w:color w:val="000000"/>
          <w:sz w:val="24"/>
        </w:rPr>
        <w:t xml:space="preserve"> fiscal irregularities within the District.  Every member of the District’s administrative team shall be alert for any indication of fraud, financial impropr</w:t>
      </w:r>
      <w:r w:rsidR="00F45F70">
        <w:rPr>
          <w:color w:val="000000"/>
          <w:sz w:val="24"/>
        </w:rPr>
        <w:t>iety</w:t>
      </w:r>
      <w:r w:rsidR="00015419">
        <w:rPr>
          <w:color w:val="000000"/>
          <w:sz w:val="24"/>
        </w:rPr>
        <w:t>,</w:t>
      </w:r>
      <w:r w:rsidR="00F45F70">
        <w:rPr>
          <w:color w:val="000000"/>
          <w:sz w:val="24"/>
        </w:rPr>
        <w:t xml:space="preserve"> or irregularity within his or </w:t>
      </w:r>
      <w:r w:rsidRPr="000458B1">
        <w:rPr>
          <w:color w:val="000000"/>
          <w:sz w:val="24"/>
        </w:rPr>
        <w:t xml:space="preserve">her areas of responsibility.  </w:t>
      </w:r>
    </w:p>
    <w:p w14:paraId="6975C49E" w14:textId="77777777" w:rsidR="00987004" w:rsidRPr="000458B1" w:rsidRDefault="00987004" w:rsidP="00F912BC">
      <w:pPr>
        <w:spacing w:line="240" w:lineRule="atLeast"/>
        <w:rPr>
          <w:color w:val="000000"/>
          <w:sz w:val="24"/>
        </w:rPr>
      </w:pPr>
    </w:p>
    <w:p w14:paraId="6604CC05" w14:textId="77777777" w:rsidR="002B6B89" w:rsidRPr="000458B1" w:rsidRDefault="00987004" w:rsidP="00F912BC">
      <w:pPr>
        <w:spacing w:line="240" w:lineRule="atLeast"/>
        <w:rPr>
          <w:color w:val="000000"/>
          <w:sz w:val="24"/>
        </w:rPr>
      </w:pPr>
      <w:r w:rsidRPr="000458B1">
        <w:rPr>
          <w:color w:val="000000"/>
          <w:sz w:val="24"/>
        </w:rPr>
        <w:t>The Superintendent shall investigate reports of fraudulent activity in a manner that protects the confidentiality of the parties and the facts.  All emp</w:t>
      </w:r>
      <w:r w:rsidRPr="005A27F7">
        <w:rPr>
          <w:color w:val="000000"/>
          <w:sz w:val="24"/>
        </w:rPr>
        <w:t xml:space="preserve">loyees involved in the investigation </w:t>
      </w:r>
      <w:proofErr w:type="gramStart"/>
      <w:r w:rsidRPr="005A27F7">
        <w:rPr>
          <w:color w:val="000000"/>
          <w:sz w:val="24"/>
        </w:rPr>
        <w:t>shall</w:t>
      </w:r>
      <w:proofErr w:type="gramEnd"/>
      <w:r w:rsidRPr="005A27F7">
        <w:rPr>
          <w:color w:val="000000"/>
          <w:sz w:val="24"/>
        </w:rPr>
        <w:t xml:space="preserve"> be advised to keep information about the investigation confidential.  </w:t>
      </w:r>
      <w:r w:rsidR="002B6B89" w:rsidRPr="005A27F7">
        <w:rPr>
          <w:color w:val="000000"/>
          <w:sz w:val="24"/>
        </w:rPr>
        <w:t xml:space="preserve">While investigating and responding to the financial fraud allegations, the </w:t>
      </w:r>
      <w:r w:rsidR="00D83C29" w:rsidRPr="005A27F7">
        <w:rPr>
          <w:color w:val="000000"/>
          <w:sz w:val="24"/>
        </w:rPr>
        <w:t>Superintendent or Chair</w:t>
      </w:r>
      <w:r w:rsidR="002B6B89" w:rsidRPr="005A27F7">
        <w:rPr>
          <w:color w:val="000000"/>
          <w:sz w:val="24"/>
        </w:rPr>
        <w:t xml:space="preserve"> of the Board will give priority to avoiding possible retaliation or reprisals.</w:t>
      </w:r>
      <w:r w:rsidR="00B9518D">
        <w:rPr>
          <w:color w:val="000000"/>
          <w:sz w:val="24"/>
        </w:rPr>
        <w:t xml:space="preserve">  </w:t>
      </w:r>
    </w:p>
    <w:p w14:paraId="6113C7DC" w14:textId="77777777" w:rsidR="00F72E6B" w:rsidRPr="000458B1" w:rsidRDefault="00F72E6B" w:rsidP="00F912BC">
      <w:pPr>
        <w:spacing w:line="240" w:lineRule="atLeast"/>
        <w:rPr>
          <w:color w:val="000000"/>
          <w:sz w:val="24"/>
        </w:rPr>
      </w:pPr>
    </w:p>
    <w:p w14:paraId="4EE74047" w14:textId="77777777" w:rsidR="00011699" w:rsidRPr="000458B1" w:rsidRDefault="008D2B13" w:rsidP="00F912BC">
      <w:pPr>
        <w:pStyle w:val="Heading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</w:pPr>
      <w:r w:rsidRPr="000458B1">
        <w:t xml:space="preserve">Staff </w:t>
      </w:r>
      <w:r w:rsidRPr="00DE6107">
        <w:t>Responsibilities</w:t>
      </w:r>
    </w:p>
    <w:p w14:paraId="1899B937" w14:textId="77777777" w:rsidR="008D2B13" w:rsidRPr="000458B1" w:rsidRDefault="008D2B13" w:rsidP="00F912BC">
      <w:pPr>
        <w:spacing w:line="240" w:lineRule="atLeast"/>
        <w:rPr>
          <w:color w:val="000000"/>
          <w:sz w:val="24"/>
        </w:rPr>
      </w:pPr>
    </w:p>
    <w:p w14:paraId="5C632927" w14:textId="77777777" w:rsidR="00D33E2D" w:rsidRPr="000458B1" w:rsidRDefault="008D2B13" w:rsidP="00F912BC">
      <w:pPr>
        <w:spacing w:line="240" w:lineRule="atLeast"/>
        <w:rPr>
          <w:color w:val="000000"/>
          <w:sz w:val="24"/>
        </w:rPr>
      </w:pPr>
      <w:r w:rsidRPr="000458B1">
        <w:rPr>
          <w:color w:val="000000"/>
          <w:sz w:val="24"/>
        </w:rPr>
        <w:t>Any employee who suspects that financial fraud, impropriety</w:t>
      </w:r>
      <w:r w:rsidR="00FC317F" w:rsidRPr="000458B1">
        <w:rPr>
          <w:color w:val="000000"/>
          <w:sz w:val="24"/>
        </w:rPr>
        <w:t>,</w:t>
      </w:r>
      <w:r w:rsidRPr="000458B1">
        <w:rPr>
          <w:color w:val="000000"/>
          <w:sz w:val="24"/>
        </w:rPr>
        <w:t xml:space="preserve"> or irregularity has occurred shall immediately report those suspicions to their immediate super</w:t>
      </w:r>
      <w:r w:rsidR="00D7613D">
        <w:rPr>
          <w:color w:val="000000"/>
          <w:sz w:val="24"/>
        </w:rPr>
        <w:t xml:space="preserve">visor and/or the Superintendent or </w:t>
      </w:r>
      <w:r w:rsidRPr="000458B1">
        <w:rPr>
          <w:color w:val="000000"/>
          <w:sz w:val="24"/>
        </w:rPr>
        <w:t xml:space="preserve">designee who shall have the primary responsibility for initiating necessary investigations.  </w:t>
      </w:r>
      <w:r w:rsidR="00C46FDA" w:rsidRPr="000458B1">
        <w:rPr>
          <w:color w:val="000000"/>
          <w:sz w:val="24"/>
        </w:rPr>
        <w:t>Additionally, the Superintendent shall coordinate investigative efforts with the District’s legal counsel, auditing firm</w:t>
      </w:r>
      <w:r w:rsidR="00FC317F" w:rsidRPr="000458B1">
        <w:rPr>
          <w:color w:val="000000"/>
          <w:sz w:val="24"/>
        </w:rPr>
        <w:t>,</w:t>
      </w:r>
      <w:r w:rsidR="00C46FDA" w:rsidRPr="000458B1">
        <w:rPr>
          <w:color w:val="000000"/>
          <w:sz w:val="24"/>
        </w:rPr>
        <w:t xml:space="preserve"> and other internal or external departments and agencies, including the county prosecutor’s office and law enforcement officials, as the Superintendent may deem appropriate.  </w:t>
      </w:r>
    </w:p>
    <w:p w14:paraId="632EA385" w14:textId="77777777" w:rsidR="00D33E2D" w:rsidRPr="000458B1" w:rsidRDefault="00D33E2D" w:rsidP="00F912BC">
      <w:pPr>
        <w:spacing w:line="240" w:lineRule="atLeast"/>
        <w:rPr>
          <w:color w:val="000000"/>
          <w:sz w:val="24"/>
        </w:rPr>
      </w:pPr>
    </w:p>
    <w:p w14:paraId="0F4403CE" w14:textId="77777777" w:rsidR="00D83C29" w:rsidRPr="000458B1" w:rsidRDefault="008D6B2C" w:rsidP="00F912BC">
      <w:pPr>
        <w:spacing w:line="240" w:lineRule="atLeast"/>
        <w:rPr>
          <w:color w:val="000000"/>
          <w:sz w:val="24"/>
        </w:rPr>
      </w:pPr>
      <w:r w:rsidRPr="000458B1">
        <w:rPr>
          <w:color w:val="000000"/>
          <w:sz w:val="24"/>
        </w:rPr>
        <w:t>An employee who believes they have</w:t>
      </w:r>
      <w:r w:rsidR="00084780">
        <w:rPr>
          <w:color w:val="000000"/>
          <w:sz w:val="24"/>
        </w:rPr>
        <w:t xml:space="preserve"> suffered reprisal, retaliation</w:t>
      </w:r>
      <w:r w:rsidRPr="000458B1">
        <w:rPr>
          <w:color w:val="000000"/>
          <w:sz w:val="24"/>
        </w:rPr>
        <w:t xml:space="preserve"> or discrimination </w:t>
      </w:r>
      <w:r w:rsidR="00D83C29" w:rsidRPr="000458B1">
        <w:rPr>
          <w:color w:val="000000"/>
          <w:sz w:val="24"/>
        </w:rPr>
        <w:t xml:space="preserve">for a report under this policy </w:t>
      </w:r>
      <w:r w:rsidRPr="000458B1">
        <w:rPr>
          <w:color w:val="000000"/>
          <w:sz w:val="24"/>
        </w:rPr>
        <w:t>shall report the in</w:t>
      </w:r>
      <w:r w:rsidR="00F45F70">
        <w:rPr>
          <w:color w:val="000000"/>
          <w:sz w:val="24"/>
        </w:rPr>
        <w:t xml:space="preserve">cident(s) to the Superintendent or </w:t>
      </w:r>
      <w:r w:rsidR="00863F95">
        <w:rPr>
          <w:color w:val="000000"/>
          <w:sz w:val="24"/>
        </w:rPr>
        <w:t>designee.</w:t>
      </w:r>
      <w:r w:rsidR="00D7613D">
        <w:rPr>
          <w:color w:val="000000"/>
          <w:sz w:val="24"/>
        </w:rPr>
        <w:t xml:space="preserve"> </w:t>
      </w:r>
      <w:r w:rsidR="00863F95">
        <w:rPr>
          <w:color w:val="000000"/>
          <w:sz w:val="24"/>
        </w:rPr>
        <w:t xml:space="preserve"> The Board will </w:t>
      </w:r>
      <w:r w:rsidRPr="000458B1">
        <w:rPr>
          <w:color w:val="000000"/>
          <w:sz w:val="24"/>
        </w:rPr>
        <w:t>attempt to ensure that no employee who makes such a report will suffer any form of reprisal, retaliation, or discrimination for making the report.</w:t>
      </w:r>
      <w:r w:rsidR="00015419">
        <w:rPr>
          <w:color w:val="000000"/>
          <w:sz w:val="24"/>
        </w:rPr>
        <w:t xml:space="preserve"> </w:t>
      </w:r>
      <w:r w:rsidRPr="000458B1">
        <w:rPr>
          <w:color w:val="000000"/>
          <w:sz w:val="24"/>
        </w:rPr>
        <w:t xml:space="preserve"> Employees ar</w:t>
      </w:r>
      <w:r w:rsidR="004744D1">
        <w:rPr>
          <w:color w:val="000000"/>
          <w:sz w:val="24"/>
        </w:rPr>
        <w:t xml:space="preserve">e prohibited from preventing or </w:t>
      </w:r>
      <w:r w:rsidRPr="000458B1">
        <w:rPr>
          <w:color w:val="000000"/>
          <w:sz w:val="24"/>
        </w:rPr>
        <w:t>interfering with those who make good f</w:t>
      </w:r>
      <w:r w:rsidR="00D83C29" w:rsidRPr="000458B1">
        <w:rPr>
          <w:color w:val="000000"/>
          <w:sz w:val="24"/>
        </w:rPr>
        <w:t xml:space="preserve">aith disclosures of misconduct. </w:t>
      </w:r>
      <w:r w:rsidR="00015419">
        <w:rPr>
          <w:color w:val="000000"/>
          <w:sz w:val="24"/>
        </w:rPr>
        <w:t xml:space="preserve"> </w:t>
      </w:r>
      <w:r w:rsidR="00D83C29" w:rsidRPr="000458B1">
        <w:rPr>
          <w:color w:val="000000"/>
          <w:sz w:val="24"/>
        </w:rPr>
        <w:t>This policy shall not apply when an employee knowingly makes a false report.</w:t>
      </w:r>
    </w:p>
    <w:p w14:paraId="3F52AB2F" w14:textId="77777777" w:rsidR="008D6B2C" w:rsidRDefault="008D6B2C" w:rsidP="00F912BC">
      <w:pPr>
        <w:spacing w:line="240" w:lineRule="atLeast"/>
        <w:rPr>
          <w:color w:val="000000"/>
          <w:sz w:val="24"/>
        </w:rPr>
      </w:pPr>
      <w:r w:rsidRPr="008D6B2C">
        <w:rPr>
          <w:color w:val="000000"/>
          <w:sz w:val="24"/>
        </w:rPr>
        <w:lastRenderedPageBreak/>
        <w:t xml:space="preserve">In the event the concern or complaint involves the Superintendent, the concern shall be brought </w:t>
      </w:r>
      <w:r w:rsidR="00D83C29">
        <w:rPr>
          <w:color w:val="000000"/>
          <w:sz w:val="24"/>
        </w:rPr>
        <w:t>to the attention of the Chair of the Board</w:t>
      </w:r>
      <w:r w:rsidRPr="008D6B2C">
        <w:rPr>
          <w:color w:val="000000"/>
          <w:sz w:val="24"/>
        </w:rPr>
        <w:t xml:space="preserve"> who is hereby empowered to contact the District’s legal counsel, auditing firm</w:t>
      </w:r>
      <w:r w:rsidR="00D83C29">
        <w:rPr>
          <w:color w:val="000000"/>
          <w:sz w:val="24"/>
        </w:rPr>
        <w:t>,</w:t>
      </w:r>
      <w:r w:rsidRPr="008D6B2C">
        <w:rPr>
          <w:color w:val="000000"/>
          <w:sz w:val="24"/>
        </w:rPr>
        <w:t xml:space="preserve"> and any other agency to investigate the concern or complaint.    </w:t>
      </w:r>
    </w:p>
    <w:p w14:paraId="617E1080" w14:textId="77777777" w:rsidR="008D6B2C" w:rsidRDefault="008D6B2C" w:rsidP="00F912BC">
      <w:pPr>
        <w:spacing w:line="240" w:lineRule="atLeast"/>
        <w:rPr>
          <w:color w:val="000000"/>
          <w:sz w:val="24"/>
        </w:rPr>
      </w:pPr>
      <w:r w:rsidRPr="008D6B2C">
        <w:rPr>
          <w:color w:val="000000"/>
          <w:sz w:val="24"/>
        </w:rPr>
        <w:tab/>
      </w:r>
    </w:p>
    <w:p w14:paraId="3C4BE3F4" w14:textId="77777777" w:rsidR="00E11B4A" w:rsidRPr="003F12E7" w:rsidRDefault="00011699" w:rsidP="00F912BC">
      <w:pPr>
        <w:pStyle w:val="Heading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</w:pPr>
      <w:r w:rsidRPr="00DE6107">
        <w:t>Definition</w:t>
      </w:r>
    </w:p>
    <w:p w14:paraId="4674DF3B" w14:textId="77777777" w:rsidR="003111F5" w:rsidRDefault="003111F5" w:rsidP="00F912BC">
      <w:pPr>
        <w:spacing w:line="240" w:lineRule="atLeast"/>
        <w:rPr>
          <w:color w:val="000000"/>
          <w:sz w:val="24"/>
        </w:rPr>
      </w:pPr>
    </w:p>
    <w:p w14:paraId="0CA4C13D" w14:textId="77777777" w:rsidR="00011699" w:rsidRDefault="00011699" w:rsidP="00F912BC">
      <w:pPr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As used in this policy, “fraud” refers to intentionally misrepresenting, concealing</w:t>
      </w:r>
      <w:r w:rsidR="00F45F70">
        <w:rPr>
          <w:color w:val="000000"/>
          <w:sz w:val="24"/>
        </w:rPr>
        <w:t>,</w:t>
      </w:r>
      <w:r>
        <w:rPr>
          <w:color w:val="000000"/>
          <w:sz w:val="24"/>
        </w:rPr>
        <w:t xml:space="preserve"> or misusing information </w:t>
      </w:r>
      <w:proofErr w:type="gramStart"/>
      <w:r>
        <w:rPr>
          <w:color w:val="000000"/>
          <w:sz w:val="24"/>
        </w:rPr>
        <w:t>in an attempt to</w:t>
      </w:r>
      <w:proofErr w:type="gramEnd"/>
      <w:r>
        <w:rPr>
          <w:color w:val="000000"/>
          <w:sz w:val="24"/>
        </w:rPr>
        <w:t xml:space="preserve"> commit fiscal wrongdoi</w:t>
      </w:r>
      <w:r w:rsidR="00963870">
        <w:rPr>
          <w:color w:val="000000"/>
          <w:sz w:val="24"/>
        </w:rPr>
        <w:t>ng.  Fraudulent actions include</w:t>
      </w:r>
      <w:r>
        <w:rPr>
          <w:color w:val="000000"/>
          <w:sz w:val="24"/>
        </w:rPr>
        <w:t xml:space="preserve">, but are not limited to: </w:t>
      </w:r>
    </w:p>
    <w:p w14:paraId="2795FCBB" w14:textId="77777777" w:rsidR="00011699" w:rsidRDefault="00011699" w:rsidP="00F912BC">
      <w:pPr>
        <w:spacing w:line="240" w:lineRule="atLeast"/>
        <w:rPr>
          <w:color w:val="000000"/>
          <w:sz w:val="24"/>
        </w:rPr>
      </w:pPr>
    </w:p>
    <w:p w14:paraId="400D54EB" w14:textId="77777777" w:rsidR="00011699" w:rsidRDefault="00011699" w:rsidP="00F912BC">
      <w:pPr>
        <w:numPr>
          <w:ilvl w:val="0"/>
          <w:numId w:val="1"/>
        </w:numPr>
        <w:tabs>
          <w:tab w:val="clear" w:pos="72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Behaving in a dishonest or false manner in relation to District assets, including theft of funds, securities, supplies</w:t>
      </w:r>
      <w:r w:rsidR="003047FA">
        <w:rPr>
          <w:color w:val="000000"/>
          <w:sz w:val="24"/>
        </w:rPr>
        <w:t xml:space="preserve">, or other District </w:t>
      </w:r>
      <w:proofErr w:type="gramStart"/>
      <w:r w:rsidR="003047FA">
        <w:rPr>
          <w:color w:val="000000"/>
          <w:sz w:val="24"/>
        </w:rPr>
        <w:t>properties;</w:t>
      </w:r>
      <w:proofErr w:type="gramEnd"/>
    </w:p>
    <w:p w14:paraId="5A7FA40B" w14:textId="7EF18F95" w:rsidR="00011699" w:rsidRDefault="00011699" w:rsidP="00F912BC">
      <w:pPr>
        <w:numPr>
          <w:ilvl w:val="0"/>
          <w:numId w:val="1"/>
        </w:numPr>
        <w:tabs>
          <w:tab w:val="clear" w:pos="72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 xml:space="preserve">Forging or altering financial documents or accounts illegally </w:t>
      </w:r>
      <w:r w:rsidR="003047FA">
        <w:rPr>
          <w:color w:val="000000"/>
          <w:sz w:val="24"/>
        </w:rPr>
        <w:t>or without proper</w:t>
      </w:r>
      <w:r w:rsidR="00C277CC">
        <w:rPr>
          <w:color w:val="000000"/>
          <w:sz w:val="24"/>
        </w:rPr>
        <w:t xml:space="preserve"> </w:t>
      </w:r>
      <w:proofErr w:type="gramStart"/>
      <w:r w:rsidR="003047FA">
        <w:rPr>
          <w:color w:val="000000"/>
          <w:sz w:val="24"/>
        </w:rPr>
        <w:t>authorization;</w:t>
      </w:r>
      <w:proofErr w:type="gramEnd"/>
    </w:p>
    <w:p w14:paraId="6DC530AE" w14:textId="77777777" w:rsidR="00011699" w:rsidRDefault="00011699" w:rsidP="00F912BC">
      <w:pPr>
        <w:numPr>
          <w:ilvl w:val="0"/>
          <w:numId w:val="1"/>
        </w:numPr>
        <w:tabs>
          <w:tab w:val="clear" w:pos="72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 xml:space="preserve">Improper handling or reporting of financial </w:t>
      </w:r>
      <w:proofErr w:type="gramStart"/>
      <w:r>
        <w:rPr>
          <w:color w:val="000000"/>
          <w:sz w:val="24"/>
        </w:rPr>
        <w:t>transactions</w:t>
      </w:r>
      <w:r w:rsidR="003047FA">
        <w:rPr>
          <w:color w:val="000000"/>
          <w:sz w:val="24"/>
        </w:rPr>
        <w:t>;</w:t>
      </w:r>
      <w:proofErr w:type="gramEnd"/>
    </w:p>
    <w:p w14:paraId="40E978A0" w14:textId="77777777" w:rsidR="00011699" w:rsidRDefault="00011699" w:rsidP="00F912BC">
      <w:pPr>
        <w:numPr>
          <w:ilvl w:val="0"/>
          <w:numId w:val="1"/>
        </w:numPr>
        <w:tabs>
          <w:tab w:val="clear" w:pos="720"/>
        </w:tabs>
        <w:spacing w:line="240" w:lineRule="atLeast"/>
        <w:rPr>
          <w:color w:val="000000"/>
          <w:sz w:val="24"/>
        </w:rPr>
      </w:pPr>
      <w:proofErr w:type="gramStart"/>
      <w:r>
        <w:rPr>
          <w:color w:val="000000"/>
          <w:sz w:val="24"/>
        </w:rPr>
        <w:t>Personally</w:t>
      </w:r>
      <w:proofErr w:type="gramEnd"/>
      <w:r>
        <w:rPr>
          <w:color w:val="000000"/>
          <w:sz w:val="24"/>
        </w:rPr>
        <w:t xml:space="preserve"> profiting </w:t>
      </w:r>
      <w:proofErr w:type="gramStart"/>
      <w:r>
        <w:rPr>
          <w:color w:val="000000"/>
          <w:sz w:val="24"/>
        </w:rPr>
        <w:t>as a result of</w:t>
      </w:r>
      <w:proofErr w:type="gramEnd"/>
      <w:r>
        <w:rPr>
          <w:color w:val="000000"/>
          <w:sz w:val="24"/>
        </w:rPr>
        <w:t xml:space="preserve"> insider </w:t>
      </w:r>
      <w:proofErr w:type="gramStart"/>
      <w:r>
        <w:rPr>
          <w:color w:val="000000"/>
          <w:sz w:val="24"/>
        </w:rPr>
        <w:t>knowledge</w:t>
      </w:r>
      <w:r w:rsidR="003047FA">
        <w:rPr>
          <w:color w:val="000000"/>
          <w:sz w:val="24"/>
        </w:rPr>
        <w:t>;</w:t>
      </w:r>
      <w:proofErr w:type="gramEnd"/>
    </w:p>
    <w:p w14:paraId="57C55DE0" w14:textId="77777777" w:rsidR="00011699" w:rsidRDefault="00011699" w:rsidP="00F912BC">
      <w:pPr>
        <w:numPr>
          <w:ilvl w:val="0"/>
          <w:numId w:val="1"/>
        </w:numPr>
        <w:tabs>
          <w:tab w:val="clear" w:pos="72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 xml:space="preserve">Disregarding confidentiality safeguards concerning financial </w:t>
      </w:r>
      <w:proofErr w:type="gramStart"/>
      <w:r>
        <w:rPr>
          <w:color w:val="000000"/>
          <w:sz w:val="24"/>
        </w:rPr>
        <w:t>information</w:t>
      </w:r>
      <w:r w:rsidR="003047FA">
        <w:rPr>
          <w:color w:val="000000"/>
          <w:sz w:val="24"/>
        </w:rPr>
        <w:t>;</w:t>
      </w:r>
      <w:proofErr w:type="gramEnd"/>
    </w:p>
    <w:p w14:paraId="49AF4CB7" w14:textId="77777777" w:rsidR="00011699" w:rsidRDefault="00011699" w:rsidP="00F912BC">
      <w:pPr>
        <w:numPr>
          <w:ilvl w:val="0"/>
          <w:numId w:val="1"/>
        </w:numPr>
        <w:tabs>
          <w:tab w:val="clear" w:pos="72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Violating Board conflict of interest policies</w:t>
      </w:r>
      <w:r w:rsidR="003047FA">
        <w:rPr>
          <w:color w:val="000000"/>
          <w:sz w:val="24"/>
        </w:rPr>
        <w:t>; and</w:t>
      </w:r>
    </w:p>
    <w:p w14:paraId="651EE95C" w14:textId="77777777" w:rsidR="00011699" w:rsidRDefault="00011699" w:rsidP="00F912BC">
      <w:pPr>
        <w:numPr>
          <w:ilvl w:val="0"/>
          <w:numId w:val="1"/>
        </w:numPr>
        <w:tabs>
          <w:tab w:val="clear" w:pos="72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 xml:space="preserve">Mishandling </w:t>
      </w:r>
      <w:r w:rsidR="003047FA">
        <w:rPr>
          <w:color w:val="000000"/>
          <w:sz w:val="24"/>
        </w:rPr>
        <w:t>(destroying, removing</w:t>
      </w:r>
      <w:r w:rsidR="00015419">
        <w:rPr>
          <w:color w:val="000000"/>
          <w:sz w:val="24"/>
        </w:rPr>
        <w:t>,</w:t>
      </w:r>
      <w:r w:rsidR="003047FA">
        <w:rPr>
          <w:color w:val="000000"/>
          <w:sz w:val="24"/>
        </w:rPr>
        <w:t xml:space="preserve"> or misusing) </w:t>
      </w:r>
      <w:r>
        <w:rPr>
          <w:color w:val="000000"/>
          <w:sz w:val="24"/>
        </w:rPr>
        <w:t>finan</w:t>
      </w:r>
      <w:r w:rsidR="003047FA">
        <w:rPr>
          <w:color w:val="000000"/>
          <w:sz w:val="24"/>
        </w:rPr>
        <w:t>cial records of District assets.</w:t>
      </w:r>
    </w:p>
    <w:p w14:paraId="6DEB694D" w14:textId="77777777" w:rsidR="003111F5" w:rsidRDefault="00011699" w:rsidP="00F912BC">
      <w:pPr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 xml:space="preserve">  </w:t>
      </w:r>
    </w:p>
    <w:p w14:paraId="7B33AAFA" w14:textId="77777777" w:rsidR="00011699" w:rsidRDefault="00A83D13" w:rsidP="00F912BC">
      <w:pPr>
        <w:pStyle w:val="Heading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</w:pPr>
      <w:r>
        <w:t>Internal Controls</w:t>
      </w:r>
    </w:p>
    <w:p w14:paraId="08332A57" w14:textId="77777777" w:rsidR="00A83D13" w:rsidRDefault="00A83D13" w:rsidP="00F912BC">
      <w:pPr>
        <w:spacing w:line="240" w:lineRule="atLeast"/>
        <w:rPr>
          <w:color w:val="000000"/>
          <w:sz w:val="24"/>
        </w:rPr>
      </w:pPr>
    </w:p>
    <w:p w14:paraId="2DEC0647" w14:textId="77777777" w:rsidR="00A83D13" w:rsidRDefault="00A83D13" w:rsidP="00F912BC">
      <w:pPr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The following internal controls shal</w:t>
      </w:r>
      <w:r w:rsidR="003047FA">
        <w:rPr>
          <w:color w:val="000000"/>
          <w:sz w:val="24"/>
        </w:rPr>
        <w:t xml:space="preserve">l be </w:t>
      </w:r>
      <w:proofErr w:type="gramStart"/>
      <w:r w:rsidR="003047FA">
        <w:rPr>
          <w:color w:val="000000"/>
          <w:sz w:val="24"/>
        </w:rPr>
        <w:t>a regular</w:t>
      </w:r>
      <w:proofErr w:type="gramEnd"/>
      <w:r w:rsidR="003047FA">
        <w:rPr>
          <w:color w:val="000000"/>
          <w:sz w:val="24"/>
        </w:rPr>
        <w:t xml:space="preserve"> practice of the </w:t>
      </w:r>
      <w:proofErr w:type="gramStart"/>
      <w:r w:rsidR="003047FA">
        <w:rPr>
          <w:color w:val="000000"/>
          <w:sz w:val="24"/>
        </w:rPr>
        <w:t>D</w:t>
      </w:r>
      <w:r>
        <w:rPr>
          <w:color w:val="000000"/>
          <w:sz w:val="24"/>
        </w:rPr>
        <w:t>istrict</w:t>
      </w:r>
      <w:proofErr w:type="gramEnd"/>
      <w:r>
        <w:rPr>
          <w:color w:val="000000"/>
          <w:sz w:val="24"/>
        </w:rPr>
        <w:t xml:space="preserve"> </w:t>
      </w:r>
      <w:proofErr w:type="gramStart"/>
      <w:r>
        <w:rPr>
          <w:color w:val="000000"/>
          <w:sz w:val="24"/>
        </w:rPr>
        <w:t>in an effort to</w:t>
      </w:r>
      <w:proofErr w:type="gramEnd"/>
      <w:r>
        <w:rPr>
          <w:color w:val="000000"/>
          <w:sz w:val="24"/>
        </w:rPr>
        <w:t xml:space="preserve"> prevent the possibility of fraud:</w:t>
      </w:r>
    </w:p>
    <w:p w14:paraId="52B98DE2" w14:textId="77777777" w:rsidR="00A83D13" w:rsidRDefault="00A83D13" w:rsidP="00F912BC">
      <w:pPr>
        <w:spacing w:line="240" w:lineRule="atLeast"/>
        <w:rPr>
          <w:color w:val="000000"/>
          <w:sz w:val="24"/>
        </w:rPr>
      </w:pPr>
    </w:p>
    <w:p w14:paraId="33850ADE" w14:textId="70879639" w:rsidR="00A83D13" w:rsidRDefault="003047FA" w:rsidP="00F912BC">
      <w:pPr>
        <w:numPr>
          <w:ilvl w:val="0"/>
          <w:numId w:val="2"/>
        </w:numPr>
        <w:tabs>
          <w:tab w:val="clear" w:pos="720"/>
        </w:tabs>
        <w:spacing w:line="240" w:lineRule="atLeast"/>
        <w:rPr>
          <w:color w:val="000000"/>
          <w:sz w:val="24"/>
        </w:rPr>
      </w:pPr>
      <w:r w:rsidRPr="003047FA">
        <w:rPr>
          <w:b/>
          <w:color w:val="000000"/>
          <w:sz w:val="24"/>
        </w:rPr>
        <w:t>Budgetary Transfers:</w:t>
      </w:r>
      <w:r>
        <w:rPr>
          <w:color w:val="000000"/>
          <w:sz w:val="24"/>
        </w:rPr>
        <w:t xml:space="preserve"> </w:t>
      </w:r>
      <w:r w:rsidR="00A83D13">
        <w:rPr>
          <w:color w:val="000000"/>
          <w:sz w:val="24"/>
        </w:rPr>
        <w:t>The transfer of appro</w:t>
      </w:r>
      <w:r>
        <w:rPr>
          <w:color w:val="000000"/>
          <w:sz w:val="24"/>
        </w:rPr>
        <w:t>priations is important for the S</w:t>
      </w:r>
      <w:r w:rsidR="00A83D13">
        <w:rPr>
          <w:color w:val="000000"/>
          <w:sz w:val="24"/>
        </w:rPr>
        <w:t>uperintendent, purchasing agent, business official</w:t>
      </w:r>
      <w:r>
        <w:rPr>
          <w:color w:val="000000"/>
          <w:sz w:val="24"/>
        </w:rPr>
        <w:t>,</w:t>
      </w:r>
      <w:r w:rsidR="00A83D13">
        <w:rPr>
          <w:color w:val="000000"/>
          <w:sz w:val="24"/>
        </w:rPr>
        <w:t xml:space="preserve"> and treasurer, and all should have written confirmation of the information.  The purchasing agent </w:t>
      </w:r>
      <w:r w:rsidR="00052E84">
        <w:rPr>
          <w:color w:val="000000"/>
          <w:sz w:val="24"/>
        </w:rPr>
        <w:t xml:space="preserve">shall be </w:t>
      </w:r>
      <w:proofErr w:type="gramStart"/>
      <w:r w:rsidR="00052E84">
        <w:rPr>
          <w:color w:val="000000"/>
          <w:sz w:val="24"/>
        </w:rPr>
        <w:t>apprised</w:t>
      </w:r>
      <w:proofErr w:type="gramEnd"/>
      <w:r w:rsidR="00052E84">
        <w:rPr>
          <w:color w:val="000000"/>
          <w:sz w:val="24"/>
        </w:rPr>
        <w:t xml:space="preserve"> if the </w:t>
      </w:r>
      <w:r w:rsidR="00A83D13">
        <w:rPr>
          <w:color w:val="000000"/>
          <w:sz w:val="24"/>
        </w:rPr>
        <w:t xml:space="preserve">transfer has been approved, the treasurer </w:t>
      </w:r>
      <w:r w:rsidR="00052E84">
        <w:rPr>
          <w:color w:val="000000"/>
          <w:sz w:val="24"/>
        </w:rPr>
        <w:t>shall</w:t>
      </w:r>
      <w:r w:rsidR="00A83D13">
        <w:rPr>
          <w:color w:val="000000"/>
          <w:sz w:val="24"/>
        </w:rPr>
        <w:t xml:space="preserve"> document </w:t>
      </w:r>
      <w:proofErr w:type="gramStart"/>
      <w:r w:rsidR="00A83D13">
        <w:rPr>
          <w:color w:val="000000"/>
          <w:sz w:val="24"/>
        </w:rPr>
        <w:t>it</w:t>
      </w:r>
      <w:proofErr w:type="gramEnd"/>
      <w:r w:rsidR="00A83D13">
        <w:rPr>
          <w:color w:val="000000"/>
          <w:sz w:val="24"/>
        </w:rPr>
        <w:t xml:space="preserve"> and the business official </w:t>
      </w:r>
      <w:r w:rsidR="00052E84">
        <w:rPr>
          <w:color w:val="000000"/>
          <w:sz w:val="24"/>
        </w:rPr>
        <w:t>shall</w:t>
      </w:r>
      <w:r>
        <w:rPr>
          <w:color w:val="000000"/>
          <w:sz w:val="24"/>
        </w:rPr>
        <w:t xml:space="preserve"> record </w:t>
      </w:r>
      <w:proofErr w:type="gramStart"/>
      <w:r>
        <w:rPr>
          <w:color w:val="000000"/>
          <w:sz w:val="24"/>
        </w:rPr>
        <w:t>it;</w:t>
      </w:r>
      <w:proofErr w:type="gramEnd"/>
    </w:p>
    <w:p w14:paraId="11FEB27B" w14:textId="77777777" w:rsidR="003047FA" w:rsidRDefault="003047FA" w:rsidP="00F912BC">
      <w:pPr>
        <w:spacing w:line="240" w:lineRule="atLeast"/>
        <w:ind w:left="720"/>
        <w:rPr>
          <w:color w:val="000000"/>
          <w:sz w:val="24"/>
        </w:rPr>
      </w:pPr>
    </w:p>
    <w:p w14:paraId="7311C543" w14:textId="788E5101" w:rsidR="00052E84" w:rsidRDefault="003047FA" w:rsidP="00F912BC">
      <w:pPr>
        <w:numPr>
          <w:ilvl w:val="0"/>
          <w:numId w:val="2"/>
        </w:numPr>
        <w:tabs>
          <w:tab w:val="clear" w:pos="720"/>
        </w:tabs>
        <w:spacing w:line="240" w:lineRule="atLeast"/>
        <w:rPr>
          <w:color w:val="000000"/>
          <w:sz w:val="24"/>
        </w:rPr>
      </w:pPr>
      <w:r w:rsidRPr="003047FA">
        <w:rPr>
          <w:b/>
          <w:color w:val="000000"/>
          <w:sz w:val="24"/>
        </w:rPr>
        <w:t>Treasurer’s Receipts:</w:t>
      </w:r>
      <w:r>
        <w:rPr>
          <w:color w:val="000000"/>
          <w:sz w:val="24"/>
        </w:rPr>
        <w:t xml:space="preserve"> </w:t>
      </w:r>
      <w:r w:rsidR="00A83D13">
        <w:rPr>
          <w:color w:val="000000"/>
          <w:sz w:val="24"/>
        </w:rPr>
        <w:t>The treasurer should have receipts and numbered duplicates for everyth</w:t>
      </w:r>
      <w:r>
        <w:rPr>
          <w:color w:val="000000"/>
          <w:sz w:val="24"/>
        </w:rPr>
        <w:t xml:space="preserve">ing paid out in his or her </w:t>
      </w:r>
      <w:proofErr w:type="gramStart"/>
      <w:r>
        <w:rPr>
          <w:color w:val="000000"/>
          <w:sz w:val="24"/>
        </w:rPr>
        <w:t>custody;</w:t>
      </w:r>
      <w:proofErr w:type="gramEnd"/>
    </w:p>
    <w:p w14:paraId="0BC99E78" w14:textId="77777777" w:rsidR="003047FA" w:rsidRDefault="003047FA" w:rsidP="00F912BC">
      <w:pPr>
        <w:spacing w:line="240" w:lineRule="atLeast"/>
        <w:rPr>
          <w:color w:val="000000"/>
          <w:sz w:val="24"/>
        </w:rPr>
      </w:pPr>
    </w:p>
    <w:p w14:paraId="50D11046" w14:textId="06C679DE" w:rsidR="00052E84" w:rsidRDefault="003047FA" w:rsidP="00F912BC">
      <w:pPr>
        <w:numPr>
          <w:ilvl w:val="0"/>
          <w:numId w:val="2"/>
        </w:numPr>
        <w:tabs>
          <w:tab w:val="clear" w:pos="720"/>
        </w:tabs>
        <w:spacing w:line="240" w:lineRule="atLeast"/>
        <w:rPr>
          <w:color w:val="000000"/>
          <w:sz w:val="24"/>
        </w:rPr>
      </w:pPr>
      <w:r w:rsidRPr="003047FA">
        <w:rPr>
          <w:b/>
          <w:color w:val="000000"/>
          <w:sz w:val="24"/>
        </w:rPr>
        <w:t>Checks:</w:t>
      </w:r>
      <w:r>
        <w:rPr>
          <w:color w:val="000000"/>
          <w:sz w:val="24"/>
        </w:rPr>
        <w:t xml:space="preserve"> </w:t>
      </w:r>
      <w:r w:rsidR="00052E84">
        <w:rPr>
          <w:color w:val="000000"/>
          <w:sz w:val="24"/>
        </w:rPr>
        <w:t>The treasurer shall keep personal custody of any signature stamps and maintai</w:t>
      </w:r>
      <w:r>
        <w:rPr>
          <w:color w:val="000000"/>
          <w:sz w:val="24"/>
        </w:rPr>
        <w:t xml:space="preserve">n a log for every check </w:t>
      </w:r>
      <w:proofErr w:type="gramStart"/>
      <w:r>
        <w:rPr>
          <w:color w:val="000000"/>
          <w:sz w:val="24"/>
        </w:rPr>
        <w:t>written;</w:t>
      </w:r>
      <w:proofErr w:type="gramEnd"/>
    </w:p>
    <w:p w14:paraId="7F6A2D7C" w14:textId="77777777" w:rsidR="003047FA" w:rsidRDefault="003047FA" w:rsidP="00F912BC">
      <w:pPr>
        <w:spacing w:line="240" w:lineRule="atLeast"/>
        <w:rPr>
          <w:color w:val="000000"/>
          <w:sz w:val="24"/>
        </w:rPr>
      </w:pPr>
    </w:p>
    <w:p w14:paraId="275FE902" w14:textId="073DFFB6" w:rsidR="00293721" w:rsidRDefault="003047FA" w:rsidP="00F912BC">
      <w:pPr>
        <w:numPr>
          <w:ilvl w:val="0"/>
          <w:numId w:val="2"/>
        </w:numPr>
        <w:tabs>
          <w:tab w:val="clear" w:pos="720"/>
        </w:tabs>
        <w:spacing w:line="240" w:lineRule="atLeast"/>
        <w:rPr>
          <w:color w:val="000000"/>
          <w:sz w:val="24"/>
        </w:rPr>
      </w:pPr>
      <w:r w:rsidRPr="003047FA">
        <w:rPr>
          <w:b/>
          <w:color w:val="000000"/>
          <w:sz w:val="24"/>
        </w:rPr>
        <w:t>Audit:</w:t>
      </w:r>
      <w:r w:rsidR="00052E84">
        <w:rPr>
          <w:color w:val="000000"/>
          <w:sz w:val="24"/>
        </w:rPr>
        <w:t xml:space="preserve"> An individual not connected to the business office should aud</w:t>
      </w:r>
      <w:r>
        <w:rPr>
          <w:color w:val="000000"/>
          <w:sz w:val="24"/>
        </w:rPr>
        <w:t xml:space="preserve">it the check register </w:t>
      </w:r>
      <w:proofErr w:type="gramStart"/>
      <w:r>
        <w:rPr>
          <w:color w:val="000000"/>
          <w:sz w:val="24"/>
        </w:rPr>
        <w:t>regularly;</w:t>
      </w:r>
      <w:proofErr w:type="gramEnd"/>
    </w:p>
    <w:p w14:paraId="257AA80D" w14:textId="77777777" w:rsidR="003047FA" w:rsidRDefault="003047FA" w:rsidP="00F912BC">
      <w:pPr>
        <w:spacing w:line="240" w:lineRule="atLeast"/>
        <w:rPr>
          <w:color w:val="000000"/>
          <w:sz w:val="24"/>
        </w:rPr>
      </w:pPr>
    </w:p>
    <w:p w14:paraId="6D8DC8A5" w14:textId="141E4935" w:rsidR="00293721" w:rsidRDefault="003047FA" w:rsidP="00F912BC">
      <w:pPr>
        <w:numPr>
          <w:ilvl w:val="0"/>
          <w:numId w:val="2"/>
        </w:numPr>
        <w:tabs>
          <w:tab w:val="clear" w:pos="720"/>
        </w:tabs>
        <w:spacing w:line="240" w:lineRule="atLeast"/>
        <w:rPr>
          <w:color w:val="000000"/>
          <w:sz w:val="24"/>
        </w:rPr>
      </w:pPr>
      <w:r w:rsidRPr="00015419">
        <w:rPr>
          <w:b/>
          <w:color w:val="000000"/>
          <w:sz w:val="24"/>
        </w:rPr>
        <w:t>Conduct Background Checks on Potential Business Office Employees:</w:t>
      </w:r>
      <w:r w:rsidR="00293721">
        <w:rPr>
          <w:color w:val="000000"/>
          <w:sz w:val="24"/>
        </w:rPr>
        <w:t xml:space="preserve"> Check all possible references, not just those offered, and perform criminal background checks on key busines</w:t>
      </w:r>
      <w:r>
        <w:rPr>
          <w:color w:val="000000"/>
          <w:sz w:val="24"/>
        </w:rPr>
        <w:t>s officials and other warranted</w:t>
      </w:r>
      <w:r w:rsidR="00015419">
        <w:rPr>
          <w:color w:val="000000"/>
          <w:sz w:val="24"/>
        </w:rPr>
        <w:t xml:space="preserve"> positions</w:t>
      </w:r>
      <w:r>
        <w:rPr>
          <w:color w:val="000000"/>
          <w:sz w:val="24"/>
        </w:rPr>
        <w:t>; and</w:t>
      </w:r>
      <w:r>
        <w:rPr>
          <w:color w:val="000000"/>
          <w:sz w:val="24"/>
        </w:rPr>
        <w:br/>
      </w:r>
    </w:p>
    <w:p w14:paraId="2E4FF21F" w14:textId="36EE7EFC" w:rsidR="003047FA" w:rsidRPr="00B10CD2" w:rsidRDefault="00293721" w:rsidP="00B10CD2">
      <w:pPr>
        <w:numPr>
          <w:ilvl w:val="0"/>
          <w:numId w:val="2"/>
        </w:numPr>
        <w:tabs>
          <w:tab w:val="clear" w:pos="72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 xml:space="preserve">Segregate functions within the business office </w:t>
      </w:r>
      <w:proofErr w:type="gramStart"/>
      <w:r>
        <w:rPr>
          <w:color w:val="000000"/>
          <w:sz w:val="24"/>
        </w:rPr>
        <w:t>so as to</w:t>
      </w:r>
      <w:proofErr w:type="gramEnd"/>
      <w:r>
        <w:rPr>
          <w:color w:val="000000"/>
          <w:sz w:val="24"/>
        </w:rPr>
        <w:t xml:space="preserve"> avoid the opportunit</w:t>
      </w:r>
      <w:r w:rsidR="003047FA">
        <w:rPr>
          <w:color w:val="000000"/>
          <w:sz w:val="24"/>
        </w:rPr>
        <w:t>y for fraud without collusion.</w:t>
      </w:r>
    </w:p>
    <w:p w14:paraId="4C084E6D" w14:textId="77777777" w:rsidR="00CE39B4" w:rsidRDefault="00CE39B4" w:rsidP="00F912BC">
      <w:pPr>
        <w:spacing w:line="240" w:lineRule="atLeast"/>
        <w:rPr>
          <w:color w:val="000000"/>
          <w:sz w:val="24"/>
        </w:rPr>
      </w:pPr>
      <w:smartTag w:uri="urn:schemas-microsoft-com:office:smarttags" w:element="PersonName">
        <w:r>
          <w:rPr>
            <w:color w:val="000000"/>
            <w:sz w:val="24"/>
            <w:u w:val="single"/>
          </w:rPr>
          <w:lastRenderedPageBreak/>
          <w:t>Policy</w:t>
        </w:r>
      </w:smartTag>
      <w:r>
        <w:rPr>
          <w:color w:val="000000"/>
          <w:sz w:val="24"/>
          <w:u w:val="single"/>
        </w:rPr>
        <w:t xml:space="preserve"> History:</w:t>
      </w:r>
    </w:p>
    <w:p w14:paraId="3636A478" w14:textId="77777777" w:rsidR="00974819" w:rsidRDefault="00974819" w:rsidP="00974819">
      <w:pPr>
        <w:rPr>
          <w:sz w:val="24"/>
          <w:szCs w:val="24"/>
        </w:rPr>
      </w:pPr>
      <w:r>
        <w:rPr>
          <w:sz w:val="24"/>
          <w:szCs w:val="24"/>
        </w:rPr>
        <w:t>Adopted on: 6/10/25</w:t>
      </w:r>
    </w:p>
    <w:p w14:paraId="69506AC7" w14:textId="77777777" w:rsidR="00974819" w:rsidRDefault="00974819" w:rsidP="00974819">
      <w:pPr>
        <w:rPr>
          <w:sz w:val="24"/>
          <w:szCs w:val="24"/>
        </w:rPr>
      </w:pPr>
      <w:r>
        <w:rPr>
          <w:sz w:val="24"/>
          <w:szCs w:val="24"/>
        </w:rPr>
        <w:t xml:space="preserve">Revised on: </w:t>
      </w:r>
    </w:p>
    <w:p w14:paraId="26C21100" w14:textId="5E7D20FA" w:rsidR="00CE39B4" w:rsidRPr="00974819" w:rsidRDefault="00974819" w:rsidP="00974819">
      <w:pPr>
        <w:rPr>
          <w:sz w:val="24"/>
          <w:szCs w:val="24"/>
          <w:u w:val="single"/>
        </w:rPr>
      </w:pPr>
      <w:r>
        <w:rPr>
          <w:sz w:val="24"/>
          <w:szCs w:val="24"/>
        </w:rPr>
        <w:t>Reviewed on: 5/6/25, 6/3/25</w:t>
      </w:r>
    </w:p>
    <w:sectPr w:rsidR="00CE39B4" w:rsidRPr="00974819" w:rsidSect="009170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9EA8B" w14:textId="77777777" w:rsidR="007935F3" w:rsidRDefault="007935F3">
      <w:r>
        <w:separator/>
      </w:r>
    </w:p>
  </w:endnote>
  <w:endnote w:type="continuationSeparator" w:id="0">
    <w:p w14:paraId="5392D29B" w14:textId="77777777" w:rsidR="007935F3" w:rsidRDefault="0079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76BC5" w14:textId="77777777" w:rsidR="00D95B41" w:rsidRDefault="00D95B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EBC29" w14:textId="37701B5F" w:rsidR="00A83D13" w:rsidRDefault="00A83D13">
    <w:pPr>
      <w:pStyle w:val="Footer"/>
    </w:pPr>
    <w:r>
      <w:tab/>
      <w:t>7225-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705C9">
      <w:rPr>
        <w:rStyle w:val="PageNumber"/>
        <w:noProof/>
      </w:rPr>
      <w:t>1</w:t>
    </w:r>
    <w:r>
      <w:rPr>
        <w:rStyle w:val="PageNumber"/>
      </w:rPr>
      <w:fldChar w:fldCharType="end"/>
    </w:r>
    <w:r w:rsidR="003F12E7"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829EF" w14:textId="77777777" w:rsidR="00D95B41" w:rsidRDefault="00D95B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2F36E" w14:textId="77777777" w:rsidR="007935F3" w:rsidRDefault="007935F3">
      <w:r>
        <w:separator/>
      </w:r>
    </w:p>
  </w:footnote>
  <w:footnote w:type="continuationSeparator" w:id="0">
    <w:p w14:paraId="1AFD8514" w14:textId="77777777" w:rsidR="007935F3" w:rsidRDefault="00793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6ABBA" w14:textId="77777777" w:rsidR="00D95B41" w:rsidRDefault="00D95B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5E5A2" w14:textId="77777777" w:rsidR="00D95B41" w:rsidRDefault="00D95B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91F3A" w14:textId="77777777" w:rsidR="00D95B41" w:rsidRDefault="00D95B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3658F"/>
    <w:multiLevelType w:val="hybridMultilevel"/>
    <w:tmpl w:val="911A3A10"/>
    <w:lvl w:ilvl="0" w:tplc="C40A4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83C8D"/>
    <w:multiLevelType w:val="hybridMultilevel"/>
    <w:tmpl w:val="17266C6A"/>
    <w:lvl w:ilvl="0" w:tplc="951E4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48111">
    <w:abstractNumId w:val="1"/>
  </w:num>
  <w:num w:numId="2" w16cid:durableId="99059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7056"/>
    <w:rsid w:val="00011699"/>
    <w:rsid w:val="00015419"/>
    <w:rsid w:val="000212B1"/>
    <w:rsid w:val="000253F8"/>
    <w:rsid w:val="000458B1"/>
    <w:rsid w:val="00052E84"/>
    <w:rsid w:val="0006096A"/>
    <w:rsid w:val="00084780"/>
    <w:rsid w:val="00084827"/>
    <w:rsid w:val="000B5074"/>
    <w:rsid w:val="0015641E"/>
    <w:rsid w:val="001B4839"/>
    <w:rsid w:val="00280391"/>
    <w:rsid w:val="00293721"/>
    <w:rsid w:val="002B6B89"/>
    <w:rsid w:val="002C1833"/>
    <w:rsid w:val="003047FA"/>
    <w:rsid w:val="003111F5"/>
    <w:rsid w:val="00317B83"/>
    <w:rsid w:val="00321032"/>
    <w:rsid w:val="00336010"/>
    <w:rsid w:val="003F12E7"/>
    <w:rsid w:val="00410617"/>
    <w:rsid w:val="004744D1"/>
    <w:rsid w:val="00481ACB"/>
    <w:rsid w:val="004B0FDD"/>
    <w:rsid w:val="005131BF"/>
    <w:rsid w:val="00580047"/>
    <w:rsid w:val="005866AB"/>
    <w:rsid w:val="00591210"/>
    <w:rsid w:val="005A27F7"/>
    <w:rsid w:val="00604FC6"/>
    <w:rsid w:val="00671073"/>
    <w:rsid w:val="006C09E4"/>
    <w:rsid w:val="006E4835"/>
    <w:rsid w:val="007574E0"/>
    <w:rsid w:val="007935F3"/>
    <w:rsid w:val="007B6F92"/>
    <w:rsid w:val="008135E1"/>
    <w:rsid w:val="00863F95"/>
    <w:rsid w:val="00884C5B"/>
    <w:rsid w:val="008D2B13"/>
    <w:rsid w:val="008D6B2C"/>
    <w:rsid w:val="008E2CEC"/>
    <w:rsid w:val="00917056"/>
    <w:rsid w:val="00943AC4"/>
    <w:rsid w:val="0095259A"/>
    <w:rsid w:val="00963870"/>
    <w:rsid w:val="009705C9"/>
    <w:rsid w:val="00974819"/>
    <w:rsid w:val="00987004"/>
    <w:rsid w:val="009D13E5"/>
    <w:rsid w:val="009F57DD"/>
    <w:rsid w:val="009F5A51"/>
    <w:rsid w:val="00A450C7"/>
    <w:rsid w:val="00A75032"/>
    <w:rsid w:val="00A83D13"/>
    <w:rsid w:val="00A87BDC"/>
    <w:rsid w:val="00AB172D"/>
    <w:rsid w:val="00AC2240"/>
    <w:rsid w:val="00B10CD2"/>
    <w:rsid w:val="00B45DB5"/>
    <w:rsid w:val="00B63F84"/>
    <w:rsid w:val="00B91C3D"/>
    <w:rsid w:val="00B9518D"/>
    <w:rsid w:val="00BA534C"/>
    <w:rsid w:val="00BB2A65"/>
    <w:rsid w:val="00C06C6F"/>
    <w:rsid w:val="00C277CC"/>
    <w:rsid w:val="00C46FDA"/>
    <w:rsid w:val="00CE39B4"/>
    <w:rsid w:val="00D107EC"/>
    <w:rsid w:val="00D33E2D"/>
    <w:rsid w:val="00D74CFA"/>
    <w:rsid w:val="00D7613D"/>
    <w:rsid w:val="00D83C29"/>
    <w:rsid w:val="00D95B41"/>
    <w:rsid w:val="00DE6107"/>
    <w:rsid w:val="00E01668"/>
    <w:rsid w:val="00E10D34"/>
    <w:rsid w:val="00E11B4A"/>
    <w:rsid w:val="00EB72C5"/>
    <w:rsid w:val="00ED66B9"/>
    <w:rsid w:val="00F45F70"/>
    <w:rsid w:val="00F55595"/>
    <w:rsid w:val="00F57065"/>
    <w:rsid w:val="00F72E6B"/>
    <w:rsid w:val="00F912BC"/>
    <w:rsid w:val="00FA0C40"/>
    <w:rsid w:val="00FC317F"/>
    <w:rsid w:val="00FF32A3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37DF18D"/>
  <w15:chartTrackingRefBased/>
  <w15:docId w15:val="{D7A76850-09A1-4FEE-980C-9ACD9E48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107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DE610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  <w:outlineLvl w:val="0"/>
    </w:pPr>
    <w:rPr>
      <w:color w:val="000000"/>
      <w:sz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DE610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  <w:outlineLvl w:val="1"/>
    </w:pPr>
    <w:rPr>
      <w:color w:val="000000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  <w:sz w:val="24"/>
    </w:rPr>
  </w:style>
  <w:style w:type="character" w:customStyle="1" w:styleId="InitialStyle">
    <w:name w:val="InitialStyle"/>
    <w:rPr>
      <w:rFonts w:ascii="Courier" w:hAnsi="Courier"/>
      <w:noProof w:val="0"/>
      <w:color w:val="000000"/>
      <w:sz w:val="20"/>
      <w:lang w:val="en-US"/>
    </w:rPr>
  </w:style>
  <w:style w:type="paragraph" w:styleId="BodyText">
    <w:name w:val="Body Text"/>
    <w:basedOn w:val="Normal"/>
    <w:link w:val="BodyTextChar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b/>
      <w:bCs/>
      <w:color w:val="000000"/>
      <w:sz w:val="24"/>
    </w:rPr>
  </w:style>
  <w:style w:type="paragraph" w:styleId="Header">
    <w:name w:val="header"/>
    <w:basedOn w:val="Normal"/>
    <w:rsid w:val="009170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705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7056"/>
  </w:style>
  <w:style w:type="paragraph" w:styleId="BalloonText">
    <w:name w:val="Balloon Text"/>
    <w:basedOn w:val="Normal"/>
    <w:semiHidden/>
    <w:rsid w:val="00B63F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47FA"/>
    <w:pPr>
      <w:ind w:left="720"/>
    </w:pPr>
  </w:style>
  <w:style w:type="character" w:customStyle="1" w:styleId="Heading1Char">
    <w:name w:val="Heading 1 Char"/>
    <w:link w:val="Heading1"/>
    <w:rsid w:val="00DE6107"/>
    <w:rPr>
      <w:color w:val="000000"/>
      <w:sz w:val="24"/>
      <w:u w:val="single"/>
    </w:rPr>
  </w:style>
  <w:style w:type="character" w:customStyle="1" w:styleId="Heading2Char">
    <w:name w:val="Heading 2 Char"/>
    <w:link w:val="Heading2"/>
    <w:rsid w:val="00DE6107"/>
    <w:rPr>
      <w:color w:val="000000"/>
      <w:sz w:val="24"/>
      <w:u w:val="single"/>
    </w:rPr>
  </w:style>
  <w:style w:type="character" w:customStyle="1" w:styleId="BodyTextChar">
    <w:name w:val="Body Text Char"/>
    <w:link w:val="BodyText"/>
    <w:rsid w:val="00DE6107"/>
    <w:rPr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2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37c70a-65a7-49c1-bda0-2da70cbb734d" xsi:nil="true"/>
    <lcf76f155ced4ddcb4097134ff3c332f xmlns="62afc6fe-1ed8-494d-bb76-004b578067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E10D320058847A74C494CB29EAA9F" ma:contentTypeVersion="14" ma:contentTypeDescription="Create a new document." ma:contentTypeScope="" ma:versionID="9e5a85a60b1cba4b7ae2b36d35529147">
  <xsd:schema xmlns:xsd="http://www.w3.org/2001/XMLSchema" xmlns:xs="http://www.w3.org/2001/XMLSchema" xmlns:p="http://schemas.microsoft.com/office/2006/metadata/properties" xmlns:ns2="62afc6fe-1ed8-494d-bb76-004b57806708" xmlns:ns3="6d1e7ea3-3c69-436c-a4c0-61e1e8871622" xmlns:ns4="3437c70a-65a7-49c1-bda0-2da70cbb734d" targetNamespace="http://schemas.microsoft.com/office/2006/metadata/properties" ma:root="true" ma:fieldsID="b4b7968bbf7fc0c9b7bfb951857f27b0" ns2:_="" ns3:_="" ns4:_="">
    <xsd:import namespace="62afc6fe-1ed8-494d-bb76-004b57806708"/>
    <xsd:import namespace="6d1e7ea3-3c69-436c-a4c0-61e1e8871622"/>
    <xsd:import namespace="3437c70a-65a7-49c1-bda0-2da70cbb73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fc6fe-1ed8-494d-bb76-004b57806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39f1d30-f83b-4fa5-bf4a-727cdc420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e7ea3-3c69-436c-a4c0-61e1e8871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7c70a-65a7-49c1-bda0-2da70cbb734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72e0db1-abbc-40c6-b661-8b5479cdfb98}" ma:internalName="TaxCatchAll" ma:showField="CatchAllData" ma:web="3437c70a-65a7-49c1-bda0-2da70cbb7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D6E373-E6F2-494F-9E0C-0464510C19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DCA3BE-A3F1-43F0-A6CC-BF61F5FD4B6E}">
  <ds:schemaRefs>
    <ds:schemaRef ds:uri="http://schemas.microsoft.com/office/2006/metadata/properties"/>
    <ds:schemaRef ds:uri="http://schemas.microsoft.com/office/infopath/2007/PartnerControls"/>
    <ds:schemaRef ds:uri="3437c70a-65a7-49c1-bda0-2da70cbb734d"/>
    <ds:schemaRef ds:uri="62afc6fe-1ed8-494d-bb76-004b57806708"/>
  </ds:schemaRefs>
</ds:datastoreItem>
</file>

<file path=customXml/itemProps3.xml><?xml version="1.0" encoding="utf-8"?>
<ds:datastoreItem xmlns:ds="http://schemas.openxmlformats.org/officeDocument/2006/customXml" ds:itemID="{B583E7CD-8F6F-4166-9352-7CB720913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fc6fe-1ed8-494d-bb76-004b57806708"/>
    <ds:schemaRef ds:uri="6d1e7ea3-3c69-436c-a4c0-61e1e8871622"/>
    <ds:schemaRef ds:uri="3437c70a-65a7-49c1-bda0-2da70cbb7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District</vt:lpstr>
    </vt:vector>
  </TitlesOfParts>
  <Company>MSBA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District</dc:title>
  <dc:subject/>
  <dc:creator>Steven Meade</dc:creator>
  <cp:keywords/>
  <cp:lastModifiedBy>April Hoy</cp:lastModifiedBy>
  <cp:revision>8</cp:revision>
  <cp:lastPrinted>2005-05-11T13:47:00Z</cp:lastPrinted>
  <dcterms:created xsi:type="dcterms:W3CDTF">2022-08-05T16:05:00Z</dcterms:created>
  <dcterms:modified xsi:type="dcterms:W3CDTF">2025-06-30T19:12:00Z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0x010100DB2E10D320058847A74C494CB29EAA9F</vt:lpwstr>
  </property>
  <property fmtid="{D5CDD505-2E9C-101B-9397-08002B2CF9AE}" pid="3" name="Order">
    <vt:r8>259400</vt:r8>
  </property>
  <property fmtid="{D5CDD505-2E9C-101B-9397-08002B2CF9AE}" pid="4" name="MediaServiceImageTags">
    <vt:lpwstr/>
  </property>
</Properties>
</file>