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61DE1" w14:textId="1025A7B4" w:rsidR="00EA1CB3" w:rsidRPr="001204D1" w:rsidRDefault="00063B6D" w:rsidP="00987823">
      <w:pPr>
        <w:spacing w:line="240" w:lineRule="atLeast"/>
        <w:rPr>
          <w:b/>
        </w:rPr>
      </w:pPr>
      <w:r w:rsidRPr="001204D1">
        <w:rPr>
          <w:b/>
        </w:rPr>
        <w:t>Bruneau-Grand View Joint School District #365</w:t>
      </w:r>
    </w:p>
    <w:p w14:paraId="65450DB0" w14:textId="77777777" w:rsidR="00D77AE3" w:rsidRPr="001204D1" w:rsidRDefault="00D77AE3" w:rsidP="00987823">
      <w:pPr>
        <w:spacing w:line="240" w:lineRule="atLeast"/>
        <w:rPr>
          <w:b/>
        </w:rPr>
      </w:pPr>
    </w:p>
    <w:p w14:paraId="252B07AF" w14:textId="77777777" w:rsidR="00693693" w:rsidRPr="003A46EF" w:rsidRDefault="00693693" w:rsidP="00F61D2A">
      <w:pPr>
        <w:tabs>
          <w:tab w:val="right" w:pos="9360"/>
        </w:tabs>
        <w:spacing w:line="240" w:lineRule="atLeast"/>
      </w:pPr>
      <w:r w:rsidRPr="001204D1">
        <w:rPr>
          <w:b/>
        </w:rPr>
        <w:t>FINANCIAL MANAGEMENT</w:t>
      </w:r>
      <w:r w:rsidRPr="001204D1">
        <w:rPr>
          <w:b/>
        </w:rPr>
        <w:tab/>
        <w:t>7270</w:t>
      </w:r>
    </w:p>
    <w:p w14:paraId="7ED289E1" w14:textId="77777777" w:rsidR="00D77AE3" w:rsidRPr="003A46EF" w:rsidRDefault="00D77AE3" w:rsidP="00987823">
      <w:pPr>
        <w:spacing w:line="240" w:lineRule="atLeast"/>
      </w:pPr>
    </w:p>
    <w:p w14:paraId="6E007D9D" w14:textId="77777777" w:rsidR="00D77AE3" w:rsidRPr="003A46EF" w:rsidRDefault="00D77AE3" w:rsidP="0098782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color w:val="auto"/>
        </w:rPr>
      </w:pPr>
      <w:r w:rsidRPr="003A46EF">
        <w:rPr>
          <w:color w:val="auto"/>
        </w:rPr>
        <w:t>Property Records</w:t>
      </w:r>
    </w:p>
    <w:p w14:paraId="23DFDA10" w14:textId="77777777" w:rsidR="00D77AE3" w:rsidRPr="003A46EF" w:rsidRDefault="00D77AE3" w:rsidP="00987823">
      <w:pPr>
        <w:spacing w:line="240" w:lineRule="atLeast"/>
      </w:pPr>
    </w:p>
    <w:p w14:paraId="5DBD4C30" w14:textId="271081FC" w:rsidR="00D77AE3" w:rsidRPr="003A46EF" w:rsidRDefault="00D77AE3" w:rsidP="00987823">
      <w:pPr>
        <w:spacing w:line="240" w:lineRule="atLeast"/>
      </w:pPr>
      <w:r w:rsidRPr="003A46EF">
        <w:t>Property records and inventory records shall be maintained on all land, buildings</w:t>
      </w:r>
      <w:r w:rsidR="000E7BCE" w:rsidRPr="003A46EF">
        <w:t>,</w:t>
      </w:r>
      <w:r w:rsidRPr="003A46EF">
        <w:t xml:space="preserve"> and physical property under the control of the District.</w:t>
      </w:r>
      <w:r w:rsidR="00802F17" w:rsidRPr="003A46EF">
        <w:t xml:space="preserve"> </w:t>
      </w:r>
      <w:r w:rsidRPr="003A46EF">
        <w:t>Such records shall be updated annually.</w:t>
      </w:r>
    </w:p>
    <w:p w14:paraId="4220A601" w14:textId="77777777" w:rsidR="00D77AE3" w:rsidRPr="003A46EF" w:rsidRDefault="00D77AE3" w:rsidP="00987823">
      <w:pPr>
        <w:spacing w:line="240" w:lineRule="atLeast"/>
      </w:pPr>
    </w:p>
    <w:p w14:paraId="798D42A9" w14:textId="4CCD9950" w:rsidR="009B1D71" w:rsidRPr="003A46EF" w:rsidRDefault="00D77AE3" w:rsidP="00987823">
      <w:pPr>
        <w:spacing w:line="240" w:lineRule="atLeast"/>
      </w:pPr>
      <w:r w:rsidRPr="003A46EF">
        <w:t>Property records of facilities and other fixed assets shall be maintained on an ongoing basis</w:t>
      </w:r>
      <w:r w:rsidR="009B1D71" w:rsidRPr="003A46EF">
        <w:t xml:space="preserve">. All goods purchased using federal funds shall be delivered to the District office and received by the Business Manager. Upon receipt of </w:t>
      </w:r>
      <w:proofErr w:type="gramStart"/>
      <w:r w:rsidR="009B1D71" w:rsidRPr="003A46EF">
        <w:t>goods</w:t>
      </w:r>
      <w:proofErr w:type="gramEnd"/>
      <w:r w:rsidR="009B1D71" w:rsidRPr="003A46EF">
        <w:t xml:space="preserve">, the Business Manager shall notify the Superintendent of fulfillment of the purchase order. </w:t>
      </w:r>
    </w:p>
    <w:p w14:paraId="3B43467B" w14:textId="77777777" w:rsidR="009B1D71" w:rsidRPr="003A46EF" w:rsidRDefault="009B1D71" w:rsidP="00987823">
      <w:pPr>
        <w:spacing w:line="240" w:lineRule="atLeast"/>
      </w:pPr>
    </w:p>
    <w:p w14:paraId="1EF3A48B" w14:textId="77777777" w:rsidR="00D77AE3" w:rsidRPr="003A46EF" w:rsidRDefault="009B1D71" w:rsidP="00987823">
      <w:pPr>
        <w:spacing w:line="240" w:lineRule="atLeast"/>
      </w:pPr>
      <w:r w:rsidRPr="003A46EF">
        <w:t xml:space="preserve">The Business Manager checks all items against the invoice to ensure accuracy of delivery. Inventory items will be recorded on the Master Inventory list. </w:t>
      </w:r>
      <w:r w:rsidR="00D77AE3" w:rsidRPr="003A46EF">
        <w:t>No equipment shall be removed for personal or non-school use except according to Board policy.</w:t>
      </w:r>
    </w:p>
    <w:p w14:paraId="03FC2365" w14:textId="77777777" w:rsidR="00D77AE3" w:rsidRPr="003A46EF" w:rsidRDefault="00D77AE3" w:rsidP="00987823">
      <w:pPr>
        <w:spacing w:line="240" w:lineRule="atLeast"/>
      </w:pPr>
    </w:p>
    <w:p w14:paraId="7AE68453" w14:textId="77777777" w:rsidR="00D77AE3" w:rsidRPr="003A46EF" w:rsidRDefault="00D77AE3" w:rsidP="00987823">
      <w:pPr>
        <w:spacing w:line="240" w:lineRule="atLeast"/>
      </w:pPr>
      <w:r w:rsidRPr="003A46EF">
        <w:t>Property records shall show, appropriate to the item recorded, the:</w:t>
      </w:r>
    </w:p>
    <w:p w14:paraId="786F4B8D" w14:textId="77777777" w:rsidR="00D77AE3" w:rsidRPr="003A46EF" w:rsidRDefault="00D77AE3" w:rsidP="00987823">
      <w:pPr>
        <w:spacing w:line="240" w:lineRule="atLeast"/>
      </w:pPr>
    </w:p>
    <w:p w14:paraId="60B25389" w14:textId="77777777" w:rsidR="00D77AE3" w:rsidRPr="003A46EF" w:rsidRDefault="00EA1CB3" w:rsidP="00437E14">
      <w:pPr>
        <w:numPr>
          <w:ilvl w:val="0"/>
          <w:numId w:val="2"/>
        </w:numPr>
        <w:tabs>
          <w:tab w:val="clear" w:pos="1080"/>
        </w:tabs>
        <w:spacing w:line="240" w:lineRule="atLeast"/>
        <w:ind w:left="720" w:hanging="360"/>
      </w:pPr>
      <w:r w:rsidRPr="003A46EF">
        <w:t>D</w:t>
      </w:r>
      <w:r w:rsidR="00D77AE3" w:rsidRPr="003A46EF">
        <w:t xml:space="preserve">escription and </w:t>
      </w:r>
      <w:proofErr w:type="gramStart"/>
      <w:r w:rsidR="00D77AE3" w:rsidRPr="003A46EF">
        <w:t>identification</w:t>
      </w:r>
      <w:r w:rsidRPr="003A46EF">
        <w:t>;</w:t>
      </w:r>
      <w:proofErr w:type="gramEnd"/>
    </w:p>
    <w:p w14:paraId="343B9D97" w14:textId="77777777" w:rsidR="00D77AE3" w:rsidRPr="003A46EF" w:rsidRDefault="00EA1CB3" w:rsidP="00437E14">
      <w:pPr>
        <w:numPr>
          <w:ilvl w:val="0"/>
          <w:numId w:val="2"/>
        </w:numPr>
        <w:tabs>
          <w:tab w:val="clear" w:pos="1080"/>
        </w:tabs>
        <w:spacing w:line="240" w:lineRule="atLeast"/>
        <w:ind w:left="720" w:hanging="360"/>
      </w:pPr>
      <w:proofErr w:type="gramStart"/>
      <w:r w:rsidRPr="003A46EF">
        <w:t>M</w:t>
      </w:r>
      <w:r w:rsidR="00D77AE3" w:rsidRPr="003A46EF">
        <w:t>anufacturer</w:t>
      </w:r>
      <w:r w:rsidRPr="003A46EF">
        <w:t>;</w:t>
      </w:r>
      <w:proofErr w:type="gramEnd"/>
    </w:p>
    <w:p w14:paraId="6E197621" w14:textId="77777777" w:rsidR="00D77AE3" w:rsidRPr="003A46EF" w:rsidRDefault="00EA1CB3" w:rsidP="00437E14">
      <w:pPr>
        <w:numPr>
          <w:ilvl w:val="0"/>
          <w:numId w:val="2"/>
        </w:numPr>
        <w:tabs>
          <w:tab w:val="clear" w:pos="1080"/>
        </w:tabs>
        <w:spacing w:line="240" w:lineRule="atLeast"/>
        <w:ind w:left="720" w:hanging="360"/>
      </w:pPr>
      <w:r w:rsidRPr="003A46EF">
        <w:t>D</w:t>
      </w:r>
      <w:r w:rsidR="00D77AE3" w:rsidRPr="003A46EF">
        <w:t xml:space="preserve">ate of </w:t>
      </w:r>
      <w:proofErr w:type="gramStart"/>
      <w:r w:rsidR="00D77AE3" w:rsidRPr="003A46EF">
        <w:t>purchase</w:t>
      </w:r>
      <w:r w:rsidRPr="003A46EF">
        <w:t>;</w:t>
      </w:r>
      <w:proofErr w:type="gramEnd"/>
    </w:p>
    <w:p w14:paraId="61D5CCBE" w14:textId="77777777" w:rsidR="00D77AE3" w:rsidRPr="003A46EF" w:rsidRDefault="00EA1CB3" w:rsidP="00437E14">
      <w:pPr>
        <w:numPr>
          <w:ilvl w:val="0"/>
          <w:numId w:val="2"/>
        </w:numPr>
        <w:tabs>
          <w:tab w:val="clear" w:pos="1080"/>
        </w:tabs>
        <w:spacing w:line="240" w:lineRule="atLeast"/>
        <w:ind w:left="720" w:hanging="360"/>
      </w:pPr>
      <w:r w:rsidRPr="003A46EF">
        <w:t>I</w:t>
      </w:r>
      <w:r w:rsidR="00D77AE3" w:rsidRPr="003A46EF">
        <w:t xml:space="preserve">nitial </w:t>
      </w:r>
      <w:proofErr w:type="gramStart"/>
      <w:r w:rsidR="00D77AE3" w:rsidRPr="003A46EF">
        <w:t>cost</w:t>
      </w:r>
      <w:r w:rsidRPr="003A46EF">
        <w:t>;</w:t>
      </w:r>
      <w:proofErr w:type="gramEnd"/>
    </w:p>
    <w:p w14:paraId="621C7F7F" w14:textId="77777777" w:rsidR="00D77AE3" w:rsidRPr="003A46EF" w:rsidRDefault="00EA1CB3" w:rsidP="00437E14">
      <w:pPr>
        <w:numPr>
          <w:ilvl w:val="0"/>
          <w:numId w:val="2"/>
        </w:numPr>
        <w:tabs>
          <w:tab w:val="clear" w:pos="1080"/>
        </w:tabs>
        <w:spacing w:line="240" w:lineRule="atLeast"/>
        <w:ind w:left="720" w:hanging="360"/>
      </w:pPr>
      <w:proofErr w:type="gramStart"/>
      <w:r w:rsidRPr="003A46EF">
        <w:t>L</w:t>
      </w:r>
      <w:r w:rsidR="00D77AE3" w:rsidRPr="003A46EF">
        <w:t>ocation</w:t>
      </w:r>
      <w:r w:rsidRPr="003A46EF">
        <w:t>;</w:t>
      </w:r>
      <w:proofErr w:type="gramEnd"/>
    </w:p>
    <w:p w14:paraId="7A54093E" w14:textId="77777777" w:rsidR="00D77AE3" w:rsidRPr="003A46EF" w:rsidRDefault="00D954FA" w:rsidP="00437E14">
      <w:pPr>
        <w:numPr>
          <w:ilvl w:val="0"/>
          <w:numId w:val="2"/>
        </w:numPr>
        <w:tabs>
          <w:tab w:val="clear" w:pos="1080"/>
        </w:tabs>
        <w:spacing w:line="240" w:lineRule="atLeast"/>
        <w:ind w:left="720" w:hanging="360"/>
      </w:pPr>
      <w:r w:rsidRPr="003A46EF">
        <w:t>S</w:t>
      </w:r>
      <w:r w:rsidR="00D77AE3" w:rsidRPr="003A46EF">
        <w:t>erial number, if available</w:t>
      </w:r>
      <w:r w:rsidR="00EA1CB3" w:rsidRPr="003A46EF">
        <w:t>; and</w:t>
      </w:r>
    </w:p>
    <w:p w14:paraId="04F39520" w14:textId="77777777" w:rsidR="00D77AE3" w:rsidRPr="003A46EF" w:rsidRDefault="00EA1CB3" w:rsidP="00437E14">
      <w:pPr>
        <w:numPr>
          <w:ilvl w:val="0"/>
          <w:numId w:val="2"/>
        </w:numPr>
        <w:tabs>
          <w:tab w:val="clear" w:pos="1080"/>
        </w:tabs>
        <w:spacing w:line="240" w:lineRule="atLeast"/>
        <w:ind w:left="720" w:hanging="360"/>
      </w:pPr>
      <w:r w:rsidRPr="003A46EF">
        <w:t>M</w:t>
      </w:r>
      <w:r w:rsidR="00D77AE3" w:rsidRPr="003A46EF">
        <w:t>odel number, if available</w:t>
      </w:r>
    </w:p>
    <w:p w14:paraId="0FAC9B02" w14:textId="77777777" w:rsidR="00D77AE3" w:rsidRPr="003A46EF" w:rsidRDefault="00D77AE3" w:rsidP="00987823">
      <w:pPr>
        <w:spacing w:line="240" w:lineRule="atLeast"/>
      </w:pPr>
    </w:p>
    <w:p w14:paraId="4EC95E65" w14:textId="77777777" w:rsidR="009B1D71" w:rsidRPr="003A46EF" w:rsidRDefault="009B1D71" w:rsidP="00987823">
      <w:pPr>
        <w:spacing w:line="240" w:lineRule="atLeast"/>
      </w:pPr>
      <w:r w:rsidRPr="003A46EF">
        <w:t>For each equipment and computing device purchased with federal funds, the following information is maintained in the Special Services office mastery inventory list. The list includes the following information:</w:t>
      </w:r>
    </w:p>
    <w:p w14:paraId="1E3724B5" w14:textId="77777777" w:rsidR="009B1D71" w:rsidRPr="003A46EF" w:rsidRDefault="009B1D71" w:rsidP="00987823">
      <w:pPr>
        <w:spacing w:line="240" w:lineRule="atLeast"/>
      </w:pPr>
    </w:p>
    <w:p w14:paraId="4487E954" w14:textId="77777777" w:rsidR="009B1D71" w:rsidRPr="003A46EF" w:rsidRDefault="009B1D71" w:rsidP="00987823">
      <w:pPr>
        <w:spacing w:line="240" w:lineRule="atLeast"/>
        <w:ind w:left="720" w:hanging="360"/>
      </w:pPr>
      <w:r w:rsidRPr="003A46EF">
        <w:t>1.</w:t>
      </w:r>
      <w:r w:rsidRPr="003A46EF">
        <w:tab/>
        <w:t xml:space="preserve">Serial number or other identification </w:t>
      </w:r>
      <w:proofErr w:type="gramStart"/>
      <w:r w:rsidRPr="003A46EF">
        <w:t>number;</w:t>
      </w:r>
      <w:proofErr w:type="gramEnd"/>
    </w:p>
    <w:p w14:paraId="2D0F107C" w14:textId="77777777" w:rsidR="009B1D71" w:rsidRPr="003A46EF" w:rsidRDefault="009B1D71" w:rsidP="00987823">
      <w:pPr>
        <w:spacing w:line="240" w:lineRule="atLeast"/>
        <w:ind w:left="720" w:hanging="360"/>
      </w:pPr>
      <w:r w:rsidRPr="003A46EF">
        <w:t>2.</w:t>
      </w:r>
      <w:r w:rsidRPr="003A46EF">
        <w:tab/>
        <w:t xml:space="preserve">Source of funding for the </w:t>
      </w:r>
      <w:proofErr w:type="gramStart"/>
      <w:r w:rsidRPr="003A46EF">
        <w:t>property;</w:t>
      </w:r>
      <w:proofErr w:type="gramEnd"/>
    </w:p>
    <w:p w14:paraId="35F83E23" w14:textId="526B2484" w:rsidR="009B1D71" w:rsidRPr="003A46EF" w:rsidRDefault="009B1D71" w:rsidP="00987823">
      <w:pPr>
        <w:spacing w:line="240" w:lineRule="atLeast"/>
        <w:ind w:left="720" w:hanging="360"/>
      </w:pPr>
      <w:r w:rsidRPr="003A46EF">
        <w:t>3.</w:t>
      </w:r>
      <w:r w:rsidRPr="003A46EF">
        <w:tab/>
      </w:r>
      <w:r w:rsidR="00BE4F4C" w:rsidRPr="003A46EF">
        <w:t xml:space="preserve">Identification </w:t>
      </w:r>
      <w:r w:rsidR="00223A38" w:rsidRPr="003A46EF">
        <w:t xml:space="preserve">of title </w:t>
      </w:r>
      <w:proofErr w:type="gramStart"/>
      <w:r w:rsidR="00BE4F4C" w:rsidRPr="003A46EF">
        <w:t>holder</w:t>
      </w:r>
      <w:r w:rsidRPr="003A46EF">
        <w:t>;</w:t>
      </w:r>
      <w:proofErr w:type="gramEnd"/>
    </w:p>
    <w:p w14:paraId="0F749D6F" w14:textId="77777777" w:rsidR="009B1D71" w:rsidRPr="003A46EF" w:rsidRDefault="009B1D71" w:rsidP="00987823">
      <w:pPr>
        <w:spacing w:line="240" w:lineRule="atLeast"/>
        <w:ind w:left="720" w:hanging="360"/>
      </w:pPr>
      <w:r w:rsidRPr="003A46EF">
        <w:t>4.</w:t>
      </w:r>
      <w:r w:rsidRPr="003A46EF">
        <w:tab/>
        <w:t xml:space="preserve">Acquisition date and cost of the </w:t>
      </w:r>
      <w:proofErr w:type="gramStart"/>
      <w:r w:rsidRPr="003A46EF">
        <w:t>property;</w:t>
      </w:r>
      <w:proofErr w:type="gramEnd"/>
      <w:r w:rsidRPr="003A46EF">
        <w:t xml:space="preserve"> </w:t>
      </w:r>
    </w:p>
    <w:p w14:paraId="07C86134" w14:textId="77777777" w:rsidR="009B1D71" w:rsidRPr="003A46EF" w:rsidRDefault="009B1D71" w:rsidP="00987823">
      <w:pPr>
        <w:spacing w:line="240" w:lineRule="atLeast"/>
        <w:ind w:left="720" w:hanging="360"/>
      </w:pPr>
      <w:r w:rsidRPr="003A46EF">
        <w:t>5.</w:t>
      </w:r>
      <w:r w:rsidRPr="003A46EF">
        <w:tab/>
        <w:t xml:space="preserve">Percentage of federal participation in the project costs for the federal award under which the property was </w:t>
      </w:r>
      <w:proofErr w:type="gramStart"/>
      <w:r w:rsidRPr="003A46EF">
        <w:t>acquired;</w:t>
      </w:r>
      <w:proofErr w:type="gramEnd"/>
      <w:r w:rsidRPr="003A46EF">
        <w:t xml:space="preserve"> </w:t>
      </w:r>
    </w:p>
    <w:p w14:paraId="2D45AC02" w14:textId="77777777" w:rsidR="009B1D71" w:rsidRPr="003A46EF" w:rsidRDefault="009B1D71" w:rsidP="00987823">
      <w:pPr>
        <w:spacing w:line="240" w:lineRule="atLeast"/>
        <w:ind w:left="720" w:hanging="360"/>
      </w:pPr>
      <w:r w:rsidRPr="003A46EF">
        <w:t>6.</w:t>
      </w:r>
      <w:r w:rsidRPr="003A46EF">
        <w:tab/>
        <w:t>Location, use, and condition of the property; and</w:t>
      </w:r>
    </w:p>
    <w:p w14:paraId="64E49155" w14:textId="662211EC" w:rsidR="009B1D71" w:rsidRPr="003A46EF" w:rsidRDefault="009B1D71" w:rsidP="00987823">
      <w:pPr>
        <w:spacing w:line="240" w:lineRule="atLeast"/>
        <w:ind w:left="720" w:hanging="360"/>
      </w:pPr>
      <w:r w:rsidRPr="003A46EF">
        <w:t>7.</w:t>
      </w:r>
      <w:r w:rsidRPr="003A46EF">
        <w:tab/>
        <w:t xml:space="preserve">Any ultimate disposition data </w:t>
      </w:r>
      <w:proofErr w:type="gramStart"/>
      <w:r w:rsidRPr="003A46EF">
        <w:t>including</w:t>
      </w:r>
      <w:proofErr w:type="gramEnd"/>
      <w:r w:rsidRPr="003A46EF">
        <w:t xml:space="preserve"> the date of disposal and sale price of the property.</w:t>
      </w:r>
      <w:r w:rsidR="00802F17" w:rsidRPr="003A46EF">
        <w:t xml:space="preserve"> </w:t>
      </w:r>
    </w:p>
    <w:p w14:paraId="2FA84418" w14:textId="77777777" w:rsidR="009B1D71" w:rsidRPr="003A46EF" w:rsidRDefault="009B1D71" w:rsidP="00987823">
      <w:pPr>
        <w:spacing w:line="240" w:lineRule="atLeast"/>
      </w:pPr>
    </w:p>
    <w:p w14:paraId="65491ADE" w14:textId="2B567EFB" w:rsidR="009B1D71" w:rsidRPr="003A46EF" w:rsidRDefault="009B1D71" w:rsidP="00987823">
      <w:pPr>
        <w:spacing w:line="240" w:lineRule="atLeast"/>
      </w:pPr>
      <w:r w:rsidRPr="003A46EF">
        <w:t>In the event the property is sold, lost, or stolen, or cannot be repaired, the item will be deducted from the master inventory list. The date of the change will be listed along with the sale price if the item is sold.</w:t>
      </w:r>
      <w:r w:rsidR="00802F17" w:rsidRPr="003A46EF">
        <w:t xml:space="preserve"> </w:t>
      </w:r>
    </w:p>
    <w:p w14:paraId="4098A1CC" w14:textId="77777777" w:rsidR="009B1D71" w:rsidRPr="003A46EF" w:rsidRDefault="009B1D71" w:rsidP="00987823">
      <w:pPr>
        <w:spacing w:line="240" w:lineRule="atLeast"/>
      </w:pPr>
    </w:p>
    <w:p w14:paraId="3A83DF35" w14:textId="77777777" w:rsidR="009B1D71" w:rsidRPr="003A46EF" w:rsidRDefault="009B1D71" w:rsidP="00987823">
      <w:pPr>
        <w:pStyle w:val="Subtitle"/>
      </w:pPr>
      <w:r w:rsidRPr="003A46EF">
        <w:lastRenderedPageBreak/>
        <w:t>Property Classifications</w:t>
      </w:r>
    </w:p>
    <w:p w14:paraId="7016D4C2" w14:textId="77777777" w:rsidR="009B1D71" w:rsidRPr="003A46EF" w:rsidRDefault="009B1D71" w:rsidP="00987823">
      <w:pPr>
        <w:spacing w:line="240" w:lineRule="atLeast"/>
      </w:pPr>
    </w:p>
    <w:p w14:paraId="36ED14E2" w14:textId="59401184" w:rsidR="009B1D71" w:rsidRPr="001204D1" w:rsidRDefault="009B1D71" w:rsidP="00987823">
      <w:pPr>
        <w:spacing w:line="240" w:lineRule="atLeast"/>
      </w:pPr>
      <w:r w:rsidRPr="003A46EF">
        <w:t xml:space="preserve">Equipment and </w:t>
      </w:r>
      <w:r w:rsidRPr="001204D1">
        <w:t xml:space="preserve">supplies with a useful life of more than 1 year, including computing devices, will be engraved with “Property of the </w:t>
      </w:r>
      <w:r w:rsidR="004A096B" w:rsidRPr="001204D1">
        <w:t>Bruneau-Grand View Joint School District #365</w:t>
      </w:r>
      <w:r w:rsidR="0001649F" w:rsidRPr="001204D1">
        <w:t xml:space="preserve">” </w:t>
      </w:r>
      <w:r w:rsidRPr="001204D1">
        <w:t>and with appropriate equipment identificatio</w:t>
      </w:r>
      <w:r w:rsidR="00FE21C9" w:rsidRPr="001204D1">
        <w:t>n.</w:t>
      </w:r>
    </w:p>
    <w:p w14:paraId="4046E610" w14:textId="77777777" w:rsidR="009B1D71" w:rsidRPr="001204D1" w:rsidRDefault="009B1D71" w:rsidP="00987823">
      <w:pPr>
        <w:spacing w:line="240" w:lineRule="atLeast"/>
      </w:pPr>
    </w:p>
    <w:p w14:paraId="7AF4C3FC" w14:textId="59D73092" w:rsidR="009B1D71" w:rsidRPr="003A46EF" w:rsidRDefault="009B1D71" w:rsidP="00987823">
      <w:pPr>
        <w:spacing w:line="240" w:lineRule="atLeast"/>
      </w:pPr>
      <w:r w:rsidRPr="001204D1">
        <w:t>Equipment means tangible personal property (including information technology systems) having a useful life of more than one year and a</w:t>
      </w:r>
      <w:r w:rsidRPr="003A46EF">
        <w:t xml:space="preserve"> per-unit acquisition cost which equals or exceeds the lesser of the capitalization level established by the District for financial statement purposes, or $5,000.</w:t>
      </w:r>
      <w:r w:rsidR="00802F17" w:rsidRPr="003A46EF">
        <w:t xml:space="preserve"> </w:t>
      </w:r>
    </w:p>
    <w:p w14:paraId="1B0F8207" w14:textId="77777777" w:rsidR="009B1D71" w:rsidRPr="003A46EF" w:rsidRDefault="009B1D71" w:rsidP="00987823">
      <w:pPr>
        <w:spacing w:line="240" w:lineRule="atLeast"/>
      </w:pPr>
    </w:p>
    <w:p w14:paraId="3CFBF42D" w14:textId="5A6781E5" w:rsidR="009B1D71" w:rsidRPr="003A46EF" w:rsidRDefault="009B1D71" w:rsidP="00987823">
      <w:pPr>
        <w:spacing w:line="240" w:lineRule="atLeast"/>
      </w:pPr>
      <w:r w:rsidRPr="003A46EF">
        <w:t xml:space="preserve">Supplies </w:t>
      </w:r>
      <w:proofErr w:type="gramStart"/>
      <w:r w:rsidRPr="003A46EF">
        <w:t>means</w:t>
      </w:r>
      <w:proofErr w:type="gramEnd"/>
      <w:r w:rsidRPr="003A46EF">
        <w:t xml:space="preserve"> all tangible personal property other than those described in § 200.33 Equipment. A computing device is a supply if the acquisition cost is less than the lesser of the capitalization level established by the District for financial statement purposes or $5,000, regardless of the length of its useful life.</w:t>
      </w:r>
      <w:r w:rsidR="00802F17" w:rsidRPr="003A46EF">
        <w:t xml:space="preserve"> </w:t>
      </w:r>
    </w:p>
    <w:p w14:paraId="28D32D94" w14:textId="77777777" w:rsidR="009B1D71" w:rsidRPr="003A46EF" w:rsidRDefault="009B1D71" w:rsidP="00987823">
      <w:pPr>
        <w:spacing w:line="240" w:lineRule="atLeast"/>
      </w:pPr>
    </w:p>
    <w:p w14:paraId="48884854" w14:textId="22FC6B16" w:rsidR="009B1D71" w:rsidRPr="003A46EF" w:rsidRDefault="009B1D71" w:rsidP="00987823">
      <w:pPr>
        <w:spacing w:line="240" w:lineRule="atLeast"/>
      </w:pPr>
      <w:r w:rsidRPr="003A46EF">
        <w:t>Computing devices means machines used to acquire, store, analyze, process, and publish data and other information electronically, including accessories (or “peripherals”) for printing, transmitting and receiving, or storing electronic information.</w:t>
      </w:r>
      <w:r w:rsidR="00802F17" w:rsidRPr="003A46EF">
        <w:t xml:space="preserve"> </w:t>
      </w:r>
    </w:p>
    <w:p w14:paraId="2F4B95E2" w14:textId="77777777" w:rsidR="009B1D71" w:rsidRPr="003A46EF" w:rsidRDefault="009B1D71" w:rsidP="00987823">
      <w:pPr>
        <w:spacing w:line="240" w:lineRule="atLeast"/>
      </w:pPr>
    </w:p>
    <w:p w14:paraId="01C1D101" w14:textId="78EBC845" w:rsidR="009B1D71" w:rsidRPr="003A46EF" w:rsidRDefault="009B1D71" w:rsidP="00987823">
      <w:pPr>
        <w:spacing w:line="240" w:lineRule="atLeast"/>
      </w:pPr>
      <w:r w:rsidRPr="003A46EF">
        <w:t xml:space="preserve">Capital assets </w:t>
      </w:r>
      <w:proofErr w:type="gramStart"/>
      <w:r w:rsidRPr="003A46EF">
        <w:t>means</w:t>
      </w:r>
      <w:proofErr w:type="gramEnd"/>
      <w:r w:rsidRPr="003A46EF">
        <w:t xml:space="preserve"> tangible or intangible assets used in operations having a useful life of more than one year that are capitalized in accordance with GAAP.</w:t>
      </w:r>
      <w:r w:rsidR="00802F17" w:rsidRPr="003A46EF">
        <w:t xml:space="preserve"> </w:t>
      </w:r>
      <w:r w:rsidRPr="003A46EF">
        <w:t xml:space="preserve">Capital assets include: </w:t>
      </w:r>
    </w:p>
    <w:p w14:paraId="037BB4EF" w14:textId="77777777" w:rsidR="009B1D71" w:rsidRPr="003A46EF" w:rsidRDefault="009B1D71" w:rsidP="00987823">
      <w:pPr>
        <w:spacing w:line="240" w:lineRule="atLeast"/>
      </w:pPr>
    </w:p>
    <w:p w14:paraId="3BD8F6B0" w14:textId="77777777" w:rsidR="009B1D71" w:rsidRPr="003A46EF" w:rsidRDefault="009B1D71" w:rsidP="00987823">
      <w:pPr>
        <w:spacing w:line="240" w:lineRule="atLeast"/>
        <w:ind w:left="720" w:hanging="360"/>
      </w:pPr>
      <w:r w:rsidRPr="003A46EF">
        <w:t>1.</w:t>
      </w:r>
      <w:r w:rsidRPr="003A46EF">
        <w:tab/>
        <w:t xml:space="preserve">Land, buildings (facilities), equipment, and intellectual property (including software) whether acquired by purchase, construction, manufacture, lease-purchase, exchange, or through capital leases; and </w:t>
      </w:r>
    </w:p>
    <w:p w14:paraId="0D7CA1D0" w14:textId="77777777" w:rsidR="009B1D71" w:rsidRPr="003A46EF" w:rsidRDefault="009B1D71" w:rsidP="00987823">
      <w:pPr>
        <w:spacing w:line="240" w:lineRule="atLeast"/>
        <w:ind w:left="720" w:hanging="360"/>
      </w:pPr>
    </w:p>
    <w:p w14:paraId="015851A1" w14:textId="2471F555" w:rsidR="009B1D71" w:rsidRPr="003A46EF" w:rsidRDefault="009B1D71" w:rsidP="00987823">
      <w:pPr>
        <w:spacing w:line="240" w:lineRule="atLeast"/>
        <w:ind w:left="720" w:hanging="360"/>
      </w:pPr>
      <w:r w:rsidRPr="003A46EF">
        <w:t>2.</w:t>
      </w:r>
      <w:r w:rsidRPr="003A46EF">
        <w:tab/>
        <w:t>Additions, improvements, modifications, replacements, rearrangements, reinstallations, renovations or alterations to capital assets that materially increase their value or useful life (not ordinary repairs and maintenance).</w:t>
      </w:r>
      <w:r w:rsidR="00802F17" w:rsidRPr="003A46EF">
        <w:t xml:space="preserve"> </w:t>
      </w:r>
    </w:p>
    <w:p w14:paraId="34402F48" w14:textId="77777777" w:rsidR="009B1D71" w:rsidRPr="003A46EF" w:rsidRDefault="009B1D71" w:rsidP="00987823">
      <w:pPr>
        <w:spacing w:line="240" w:lineRule="atLeast"/>
      </w:pPr>
    </w:p>
    <w:p w14:paraId="1D62B3ED" w14:textId="77777777" w:rsidR="009B1D71" w:rsidRPr="003A46EF" w:rsidRDefault="009B1D71" w:rsidP="00987823">
      <w:pPr>
        <w:pStyle w:val="Subtitle"/>
      </w:pPr>
      <w:r w:rsidRPr="003A46EF">
        <w:t>Physical Inventory</w:t>
      </w:r>
    </w:p>
    <w:p w14:paraId="6E9D571C" w14:textId="77777777" w:rsidR="009B1D71" w:rsidRPr="003A46EF" w:rsidRDefault="009B1D71" w:rsidP="00987823">
      <w:pPr>
        <w:spacing w:line="240" w:lineRule="atLeast"/>
      </w:pPr>
    </w:p>
    <w:p w14:paraId="2523C4B9" w14:textId="77777777" w:rsidR="009B1D71" w:rsidRPr="003A46EF" w:rsidRDefault="009B1D71" w:rsidP="00987823">
      <w:pPr>
        <w:spacing w:line="240" w:lineRule="atLeast"/>
      </w:pPr>
      <w:r w:rsidRPr="003A46EF">
        <w:t xml:space="preserve">A physical inventory of the property must be </w:t>
      </w:r>
      <w:proofErr w:type="gramStart"/>
      <w:r w:rsidRPr="003A46EF">
        <w:t>taken</w:t>
      </w:r>
      <w:proofErr w:type="gramEnd"/>
      <w:r w:rsidRPr="003A46EF">
        <w:t xml:space="preserve"> and the results reconciled with the property records at least yearly. </w:t>
      </w:r>
    </w:p>
    <w:p w14:paraId="683EAC85" w14:textId="5182AF7F" w:rsidR="009B1D71" w:rsidRPr="003A46EF" w:rsidRDefault="00802F17" w:rsidP="00987823">
      <w:pPr>
        <w:spacing w:line="240" w:lineRule="atLeast"/>
      </w:pPr>
      <w:r w:rsidRPr="003A46EF">
        <w:t xml:space="preserve"> </w:t>
      </w:r>
    </w:p>
    <w:p w14:paraId="6D9C150A" w14:textId="77777777" w:rsidR="00193390" w:rsidRDefault="00193390" w:rsidP="00987823">
      <w:pPr>
        <w:spacing w:line="240" w:lineRule="atLeast"/>
      </w:pPr>
      <w:r w:rsidRPr="00193390">
        <w:t xml:space="preserve">Each staff member will inventory property items in their room at the end of each school year using an electronic inventory spreadsheet provided by the building administrator. The inventory sheet is part of the end of the year staff check out form and verification </w:t>
      </w:r>
      <w:proofErr w:type="gramStart"/>
      <w:r w:rsidRPr="00193390">
        <w:t>is</w:t>
      </w:r>
      <w:proofErr w:type="gramEnd"/>
      <w:r w:rsidRPr="00193390">
        <w:t xml:space="preserve"> made by the administrator. Computer and technology equipment is inventoried through District Share Drive and managed by the building administrator</w:t>
      </w:r>
    </w:p>
    <w:p w14:paraId="48A84400" w14:textId="77777777" w:rsidR="009B1D71" w:rsidRPr="001204D1" w:rsidRDefault="009B1D71" w:rsidP="00987823">
      <w:pPr>
        <w:spacing w:line="240" w:lineRule="atLeast"/>
      </w:pPr>
    </w:p>
    <w:p w14:paraId="7A45970D" w14:textId="77777777" w:rsidR="009B1D71" w:rsidRDefault="009B1D71" w:rsidP="00987823">
      <w:pPr>
        <w:spacing w:line="240" w:lineRule="atLeast"/>
      </w:pPr>
      <w:r w:rsidRPr="001204D1">
        <w:t>Any discrepancy between physical inventory</w:t>
      </w:r>
      <w:r w:rsidRPr="003A46EF">
        <w:t xml:space="preserve"> and the master inventory sheet will be researched by the Business Manager and noted on the master inventory.</w:t>
      </w:r>
    </w:p>
    <w:p w14:paraId="4994FB74" w14:textId="77777777" w:rsidR="000C096B" w:rsidRDefault="000C096B" w:rsidP="00987823">
      <w:pPr>
        <w:spacing w:line="240" w:lineRule="atLeast"/>
      </w:pPr>
    </w:p>
    <w:p w14:paraId="7B34E579" w14:textId="77777777" w:rsidR="000C096B" w:rsidRPr="003A46EF" w:rsidRDefault="000C096B" w:rsidP="00987823">
      <w:pPr>
        <w:spacing w:line="240" w:lineRule="atLeast"/>
      </w:pPr>
    </w:p>
    <w:p w14:paraId="3266864F" w14:textId="77777777" w:rsidR="009B1D71" w:rsidRPr="003A46EF" w:rsidRDefault="009B1D71" w:rsidP="00987823">
      <w:pPr>
        <w:pStyle w:val="Subtitle"/>
      </w:pPr>
      <w:r w:rsidRPr="003A46EF">
        <w:lastRenderedPageBreak/>
        <w:t>Maintenance</w:t>
      </w:r>
    </w:p>
    <w:p w14:paraId="223B619D" w14:textId="77777777" w:rsidR="009B1D71" w:rsidRPr="003A46EF" w:rsidRDefault="009B1D71" w:rsidP="00987823">
      <w:pPr>
        <w:spacing w:line="240" w:lineRule="atLeast"/>
      </w:pPr>
    </w:p>
    <w:p w14:paraId="5B1C8080" w14:textId="668CC74B" w:rsidR="009B1D71" w:rsidRPr="003A46EF" w:rsidRDefault="00751019" w:rsidP="00987823">
      <w:pPr>
        <w:spacing w:line="240" w:lineRule="atLeast"/>
      </w:pPr>
      <w:r w:rsidRPr="003A46EF">
        <w:t>T</w:t>
      </w:r>
      <w:r w:rsidR="009B1D71" w:rsidRPr="003A46EF">
        <w:t xml:space="preserve">he District </w:t>
      </w:r>
      <w:r w:rsidRPr="003A46EF">
        <w:t>shall maintain</w:t>
      </w:r>
      <w:r w:rsidR="009B1D71" w:rsidRPr="003A46EF">
        <w:t xml:space="preserve"> adequate maintenance procedures </w:t>
      </w:r>
      <w:r w:rsidRPr="003A46EF">
        <w:t xml:space="preserve">and records </w:t>
      </w:r>
      <w:r w:rsidR="009B1D71" w:rsidRPr="003A46EF">
        <w:t>to ensure that property is kept in good condition. If an item needs repair, the Business Manager will be notified and proper repair procedures will be determined, either in District or by sending the item to a qualified repair facility.</w:t>
      </w:r>
    </w:p>
    <w:p w14:paraId="6F7A9EBD" w14:textId="77777777" w:rsidR="009B1D71" w:rsidRPr="003A46EF" w:rsidRDefault="009B1D71" w:rsidP="00987823">
      <w:pPr>
        <w:spacing w:line="240" w:lineRule="atLeast"/>
      </w:pPr>
    </w:p>
    <w:p w14:paraId="4E28BC9C" w14:textId="77777777" w:rsidR="009B1D71" w:rsidRPr="003A46EF" w:rsidRDefault="009B1D71" w:rsidP="00987823">
      <w:pPr>
        <w:pStyle w:val="Subtitle"/>
      </w:pPr>
      <w:r w:rsidRPr="003A46EF">
        <w:t>Lost or Stolen Items</w:t>
      </w:r>
    </w:p>
    <w:p w14:paraId="0BD88192" w14:textId="77777777" w:rsidR="009B1D71" w:rsidRPr="003A46EF" w:rsidRDefault="009B1D71" w:rsidP="00987823">
      <w:pPr>
        <w:spacing w:line="240" w:lineRule="atLeast"/>
      </w:pPr>
    </w:p>
    <w:p w14:paraId="0BEF69CD" w14:textId="77777777" w:rsidR="009B1D71" w:rsidRPr="003A46EF" w:rsidRDefault="009B1D71" w:rsidP="00987823">
      <w:pPr>
        <w:spacing w:line="240" w:lineRule="atLeast"/>
      </w:pPr>
      <w:r w:rsidRPr="003A46EF">
        <w:t>The District maintains a control system that ensures adequate safeguards are in place to prevent loss, damage, or theft of the property.</w:t>
      </w:r>
    </w:p>
    <w:p w14:paraId="7ABA93F1" w14:textId="77777777" w:rsidR="009B1D71" w:rsidRPr="003A46EF" w:rsidRDefault="009B1D71" w:rsidP="00987823">
      <w:pPr>
        <w:spacing w:line="240" w:lineRule="atLeast"/>
      </w:pPr>
    </w:p>
    <w:p w14:paraId="62CA86C6" w14:textId="77777777" w:rsidR="009B1D71" w:rsidRPr="003A46EF" w:rsidRDefault="009B1D71" w:rsidP="00987823">
      <w:pPr>
        <w:pStyle w:val="Subtitle"/>
      </w:pPr>
      <w:r w:rsidRPr="003A46EF">
        <w:t>Use of Equipment Purchased with Federal Funds</w:t>
      </w:r>
    </w:p>
    <w:p w14:paraId="0EA14E72" w14:textId="77777777" w:rsidR="009B1D71" w:rsidRPr="003A46EF" w:rsidRDefault="009B1D71" w:rsidP="00987823">
      <w:pPr>
        <w:spacing w:line="240" w:lineRule="atLeast"/>
      </w:pPr>
    </w:p>
    <w:p w14:paraId="5D4B3032" w14:textId="40CCC086" w:rsidR="009B1D71" w:rsidRPr="003A46EF" w:rsidRDefault="009B1D71" w:rsidP="00987823">
      <w:pPr>
        <w:spacing w:line="240" w:lineRule="atLeast"/>
      </w:pPr>
      <w:r w:rsidRPr="003A46EF">
        <w:t xml:space="preserve">Equipment purchased with federal funds must be used in the program or project for which it was acquired as long as needed, </w:t>
      </w:r>
      <w:proofErr w:type="gramStart"/>
      <w:r w:rsidRPr="003A46EF">
        <w:t>whether or not</w:t>
      </w:r>
      <w:proofErr w:type="gramEnd"/>
      <w:r w:rsidRPr="003A46EF">
        <w:t xml:space="preserve"> the project or program continues to be supported by the federal award, and the </w:t>
      </w:r>
      <w:proofErr w:type="gramStart"/>
      <w:r w:rsidRPr="003A46EF">
        <w:t>District</w:t>
      </w:r>
      <w:proofErr w:type="gramEnd"/>
      <w:r w:rsidRPr="003A46EF">
        <w:t xml:space="preserve"> will not encumber the property without prior approval of the federal awarding agency and the pass-through entity.</w:t>
      </w:r>
      <w:r w:rsidR="00802F17" w:rsidRPr="003A46EF">
        <w:t xml:space="preserve"> </w:t>
      </w:r>
    </w:p>
    <w:p w14:paraId="2884E4A1" w14:textId="77777777" w:rsidR="009B1D71" w:rsidRPr="003A46EF" w:rsidRDefault="009B1D71" w:rsidP="00987823">
      <w:pPr>
        <w:spacing w:line="240" w:lineRule="atLeast"/>
      </w:pPr>
    </w:p>
    <w:p w14:paraId="0D43AEA3" w14:textId="77777777" w:rsidR="009B1D71" w:rsidRPr="003A46EF" w:rsidRDefault="009B1D71" w:rsidP="00987823">
      <w:pPr>
        <w:spacing w:line="240" w:lineRule="atLeast"/>
      </w:pPr>
      <w:r w:rsidRPr="003A46EF">
        <w:t xml:space="preserve">During the time equipment is used on the project or program for which it was acquired, the equipment will also be made available for use on other projects or programs currently or previously supported by the federal government, provided that such use will not interfere with the work on the projects or program for which it was originally acquired. First preference for other use must be given to other programs or projects supported by the federal awarding agency that financed the equipment. </w:t>
      </w:r>
      <w:proofErr w:type="gramStart"/>
      <w:r w:rsidRPr="003A46EF">
        <w:t>Second</w:t>
      </w:r>
      <w:proofErr w:type="gramEnd"/>
      <w:r w:rsidRPr="003A46EF">
        <w:t xml:space="preserve"> preference is given to programs or projects under federal awards from other federal awarding agencies. Use for non-federally funded programs or projects is also permissible.</w:t>
      </w:r>
    </w:p>
    <w:p w14:paraId="788F54E4" w14:textId="77777777" w:rsidR="009B1D71" w:rsidRPr="003A46EF" w:rsidRDefault="009B1D71" w:rsidP="00987823">
      <w:pPr>
        <w:spacing w:line="240" w:lineRule="atLeast"/>
      </w:pPr>
    </w:p>
    <w:p w14:paraId="2DB89914" w14:textId="77777777" w:rsidR="009B1D71" w:rsidRPr="003A46EF" w:rsidRDefault="009B1D71" w:rsidP="00987823">
      <w:pPr>
        <w:spacing w:line="240" w:lineRule="atLeast"/>
      </w:pPr>
      <w:r w:rsidRPr="003A46EF">
        <w:t>When no longer needed for the original program or project, the equipment may be used in other activities supported by the federal awarding agency, in the following order of priority:</w:t>
      </w:r>
    </w:p>
    <w:p w14:paraId="1DD55D9F" w14:textId="77777777" w:rsidR="009B1D71" w:rsidRPr="003A46EF" w:rsidRDefault="009B1D71" w:rsidP="00987823">
      <w:pPr>
        <w:spacing w:line="240" w:lineRule="atLeast"/>
      </w:pPr>
    </w:p>
    <w:p w14:paraId="1D756FEF" w14:textId="77777777" w:rsidR="009B1D71" w:rsidRPr="003A46EF" w:rsidRDefault="009B1D71" w:rsidP="00987823">
      <w:pPr>
        <w:spacing w:line="240" w:lineRule="atLeast"/>
        <w:ind w:left="720" w:hanging="360"/>
      </w:pPr>
      <w:r w:rsidRPr="003A46EF">
        <w:t>1.</w:t>
      </w:r>
      <w:r w:rsidRPr="003A46EF">
        <w:tab/>
        <w:t xml:space="preserve">Activities under a federal award from the federal awarding agency which funded the original program or project; then </w:t>
      </w:r>
    </w:p>
    <w:p w14:paraId="3D53EF21" w14:textId="20DA596D" w:rsidR="009B1D71" w:rsidRPr="003A46EF" w:rsidRDefault="009B1D71" w:rsidP="00987823">
      <w:pPr>
        <w:spacing w:line="240" w:lineRule="atLeast"/>
        <w:ind w:left="720" w:hanging="360"/>
      </w:pPr>
      <w:r w:rsidRPr="003A46EF">
        <w:t>2.</w:t>
      </w:r>
      <w:r w:rsidRPr="003A46EF">
        <w:tab/>
        <w:t>Activities under federal awards from other federal awarding agencies.</w:t>
      </w:r>
      <w:r w:rsidR="00802F17" w:rsidRPr="003A46EF">
        <w:t xml:space="preserve"> </w:t>
      </w:r>
    </w:p>
    <w:p w14:paraId="58098D85" w14:textId="77777777" w:rsidR="009B1D71" w:rsidRPr="003A46EF" w:rsidRDefault="009B1D71" w:rsidP="00987823">
      <w:pPr>
        <w:spacing w:line="240" w:lineRule="atLeast"/>
        <w:ind w:left="720" w:hanging="360"/>
      </w:pPr>
    </w:p>
    <w:p w14:paraId="0186FA91" w14:textId="21238B82" w:rsidR="00D77AE3" w:rsidRPr="003A46EF" w:rsidRDefault="009B1D71" w:rsidP="00F02C1F">
      <w:pPr>
        <w:spacing w:line="240" w:lineRule="atLeast"/>
      </w:pPr>
      <w:proofErr w:type="gramStart"/>
      <w:r w:rsidRPr="003A46EF">
        <w:t>In the event that</w:t>
      </w:r>
      <w:proofErr w:type="gramEnd"/>
      <w:r w:rsidRPr="003A46EF">
        <w:t xml:space="preserve"> the </w:t>
      </w:r>
      <w:proofErr w:type="gramStart"/>
      <w:r w:rsidRPr="003A46EF">
        <w:t>District</w:t>
      </w:r>
      <w:proofErr w:type="gramEnd"/>
      <w:r w:rsidRPr="003A46EF">
        <w:t xml:space="preserve"> no longer needs real or personal or real property, it will follow the rules, policies</w:t>
      </w:r>
      <w:r w:rsidR="00FE21C9" w:rsidRPr="003A46EF">
        <w:t>,</w:t>
      </w:r>
      <w:r w:rsidRPr="003A46EF">
        <w:t xml:space="preserve"> and procedures required by Idaho Code §33-601(4)(b) and by Policy 9100.</w:t>
      </w:r>
    </w:p>
    <w:p w14:paraId="715296E6" w14:textId="5754AF39" w:rsidR="00D77AE3" w:rsidRDefault="00D77AE3" w:rsidP="00F02C1F">
      <w:pPr>
        <w:spacing w:line="240" w:lineRule="atLeast"/>
      </w:pPr>
    </w:p>
    <w:p w14:paraId="66D30867" w14:textId="77777777" w:rsidR="00D443B3" w:rsidRPr="003A46EF" w:rsidRDefault="00D443B3" w:rsidP="00F02C1F">
      <w:pPr>
        <w:spacing w:line="240" w:lineRule="atLeast"/>
      </w:pPr>
    </w:p>
    <w:p w14:paraId="775727C9" w14:textId="77777777" w:rsidR="00CD4B7D" w:rsidRPr="003A46EF" w:rsidRDefault="00CD4B7D" w:rsidP="00CD4B7D">
      <w:pPr>
        <w:tabs>
          <w:tab w:val="left" w:pos="2160"/>
          <w:tab w:val="left" w:pos="4680"/>
        </w:tabs>
        <w:spacing w:line="240" w:lineRule="atLeast"/>
      </w:pPr>
      <w:r w:rsidRPr="003A46EF">
        <w:t>Cross Reference:</w:t>
      </w:r>
      <w:r w:rsidRPr="003A46EF">
        <w:tab/>
        <w:t>7210</w:t>
      </w:r>
      <w:r w:rsidRPr="003A46EF">
        <w:tab/>
        <w:t>GASB Statement 34 (Accounting System)</w:t>
      </w:r>
    </w:p>
    <w:p w14:paraId="659E43DA" w14:textId="77777777" w:rsidR="00CD4B7D" w:rsidRPr="003A46EF" w:rsidRDefault="00CD4B7D" w:rsidP="00CD4B7D">
      <w:pPr>
        <w:tabs>
          <w:tab w:val="left" w:pos="2160"/>
          <w:tab w:val="left" w:pos="4680"/>
        </w:tabs>
        <w:spacing w:line="240" w:lineRule="atLeast"/>
      </w:pPr>
    </w:p>
    <w:p w14:paraId="039DE987" w14:textId="2DB5034B" w:rsidR="00CD4B7D" w:rsidRPr="005F4CB1" w:rsidRDefault="00CD4B7D" w:rsidP="00CD4B7D">
      <w:pPr>
        <w:tabs>
          <w:tab w:val="left" w:pos="2160"/>
          <w:tab w:val="left" w:pos="4680"/>
        </w:tabs>
        <w:spacing w:line="240" w:lineRule="atLeast"/>
        <w:ind w:left="4680" w:hanging="4680"/>
        <w:rPr>
          <w:szCs w:val="24"/>
        </w:rPr>
      </w:pPr>
      <w:r w:rsidRPr="003A46EF">
        <w:rPr>
          <w:szCs w:val="24"/>
        </w:rPr>
        <w:t>Legal Reference</w:t>
      </w:r>
      <w:r>
        <w:rPr>
          <w:szCs w:val="24"/>
        </w:rPr>
        <w:t>s</w:t>
      </w:r>
      <w:r w:rsidRPr="003A46EF">
        <w:rPr>
          <w:szCs w:val="24"/>
        </w:rPr>
        <w:t>:</w:t>
      </w:r>
      <w:r w:rsidRPr="003A46EF">
        <w:rPr>
          <w:szCs w:val="24"/>
        </w:rPr>
        <w:tab/>
      </w:r>
      <w:r w:rsidRPr="003A46EF">
        <w:t>2 CFR § 200.12</w:t>
      </w:r>
      <w:r w:rsidRPr="003A46EF">
        <w:tab/>
        <w:t>Capital Assets</w:t>
      </w:r>
    </w:p>
    <w:p w14:paraId="5C147FA9" w14:textId="425B640A" w:rsidR="00CD4B7D" w:rsidRPr="003A46EF" w:rsidRDefault="00CD4B7D" w:rsidP="00CD4B7D">
      <w:pPr>
        <w:tabs>
          <w:tab w:val="left" w:pos="2160"/>
          <w:tab w:val="left" w:pos="4680"/>
        </w:tabs>
        <w:spacing w:line="240" w:lineRule="atLeast"/>
        <w:ind w:left="4680" w:hanging="4680"/>
      </w:pPr>
      <w:r w:rsidRPr="003A46EF">
        <w:tab/>
        <w:t>2 CFR § 200.20</w:t>
      </w:r>
      <w:r w:rsidRPr="003A46EF">
        <w:tab/>
        <w:t>Computing Devices</w:t>
      </w:r>
    </w:p>
    <w:p w14:paraId="19726943" w14:textId="4B150A47" w:rsidR="00CD4B7D" w:rsidRPr="003A46EF" w:rsidRDefault="00CD4B7D" w:rsidP="00CD4B7D">
      <w:pPr>
        <w:tabs>
          <w:tab w:val="left" w:pos="2160"/>
          <w:tab w:val="left" w:pos="4680"/>
        </w:tabs>
        <w:spacing w:line="240" w:lineRule="atLeast"/>
        <w:ind w:left="4680" w:hanging="4680"/>
      </w:pPr>
      <w:r w:rsidRPr="003A46EF">
        <w:tab/>
        <w:t>2 CFR § 200.33</w:t>
      </w:r>
      <w:r w:rsidRPr="003A46EF">
        <w:tab/>
        <w:t>Equipment</w:t>
      </w:r>
    </w:p>
    <w:p w14:paraId="553CF446" w14:textId="40D9360F" w:rsidR="00CD4B7D" w:rsidRPr="003A46EF" w:rsidRDefault="00CD4B7D" w:rsidP="00CD4B7D">
      <w:pPr>
        <w:tabs>
          <w:tab w:val="left" w:pos="2160"/>
          <w:tab w:val="left" w:pos="4680"/>
        </w:tabs>
        <w:spacing w:line="240" w:lineRule="atLeast"/>
        <w:ind w:left="4680" w:hanging="4680"/>
      </w:pPr>
      <w:r w:rsidRPr="003A46EF">
        <w:tab/>
        <w:t>2 CFR § 200.94</w:t>
      </w:r>
      <w:r w:rsidRPr="003A46EF">
        <w:tab/>
        <w:t>Supplies</w:t>
      </w:r>
    </w:p>
    <w:p w14:paraId="1E73FF78" w14:textId="6746991E" w:rsidR="00CD4B7D" w:rsidRPr="003A46EF" w:rsidRDefault="00CD4B7D" w:rsidP="00CD4B7D">
      <w:pPr>
        <w:tabs>
          <w:tab w:val="left" w:pos="2160"/>
          <w:tab w:val="left" w:pos="4680"/>
        </w:tabs>
        <w:spacing w:line="240" w:lineRule="atLeast"/>
        <w:ind w:left="4680" w:hanging="4680"/>
        <w:rPr>
          <w:szCs w:val="24"/>
        </w:rPr>
      </w:pPr>
      <w:r w:rsidRPr="003A46EF">
        <w:tab/>
        <w:t>2 CFR § 200.313</w:t>
      </w:r>
      <w:r w:rsidRPr="003A46EF">
        <w:tab/>
        <w:t>Equipment</w:t>
      </w:r>
    </w:p>
    <w:p w14:paraId="5048F0ED" w14:textId="62B7DD00" w:rsidR="00CD4B7D" w:rsidRPr="003A46EF" w:rsidRDefault="00CD4B7D" w:rsidP="00CD4B7D">
      <w:pPr>
        <w:tabs>
          <w:tab w:val="left" w:pos="2160"/>
          <w:tab w:val="left" w:pos="4680"/>
        </w:tabs>
        <w:spacing w:line="240" w:lineRule="atLeast"/>
        <w:ind w:left="4680" w:hanging="4680"/>
        <w:rPr>
          <w:szCs w:val="24"/>
        </w:rPr>
      </w:pPr>
      <w:r>
        <w:rPr>
          <w:szCs w:val="24"/>
        </w:rPr>
        <w:lastRenderedPageBreak/>
        <w:tab/>
      </w:r>
      <w:r w:rsidRPr="003A46EF">
        <w:rPr>
          <w:szCs w:val="24"/>
        </w:rPr>
        <w:t>IC §33-601(4)(b)</w:t>
      </w:r>
      <w:r w:rsidRPr="003A46EF">
        <w:rPr>
          <w:szCs w:val="24"/>
        </w:rPr>
        <w:tab/>
        <w:t xml:space="preserve">Real and Personal Property—Acquisition, Use or Disposal of Same </w:t>
      </w:r>
    </w:p>
    <w:p w14:paraId="194F974E" w14:textId="7B56DAFB" w:rsidR="00CD4B7D" w:rsidRDefault="00CD4B7D" w:rsidP="00CD4B7D">
      <w:pPr>
        <w:tabs>
          <w:tab w:val="left" w:pos="2160"/>
          <w:tab w:val="left" w:pos="4680"/>
        </w:tabs>
        <w:spacing w:line="240" w:lineRule="atLeast"/>
        <w:ind w:left="4680" w:hanging="4680"/>
        <w:rPr>
          <w:szCs w:val="24"/>
        </w:rPr>
      </w:pPr>
      <w:r w:rsidRPr="003A46EF">
        <w:rPr>
          <w:szCs w:val="24"/>
        </w:rPr>
        <w:tab/>
        <w:t>IC § 33-701</w:t>
      </w:r>
      <w:r w:rsidRPr="003A46EF">
        <w:rPr>
          <w:szCs w:val="24"/>
        </w:rPr>
        <w:tab/>
        <w:t>Fiscal Year – Payment and Accounting of Funds</w:t>
      </w:r>
    </w:p>
    <w:p w14:paraId="1D6C51B2" w14:textId="77777777" w:rsidR="00CD4B7D" w:rsidRPr="003A46EF" w:rsidRDefault="00CD4B7D" w:rsidP="00CD4B7D">
      <w:pPr>
        <w:tabs>
          <w:tab w:val="left" w:pos="2160"/>
          <w:tab w:val="left" w:pos="4680"/>
        </w:tabs>
        <w:spacing w:line="240" w:lineRule="atLeast"/>
        <w:rPr>
          <w:b/>
          <w:bCs/>
        </w:rPr>
      </w:pPr>
    </w:p>
    <w:p w14:paraId="5F86E2A5" w14:textId="77777777" w:rsidR="00CD4B7D" w:rsidRPr="003A46EF" w:rsidRDefault="00CD4B7D" w:rsidP="00CD4B7D">
      <w:pPr>
        <w:tabs>
          <w:tab w:val="left" w:pos="2160"/>
          <w:tab w:val="left" w:pos="4680"/>
        </w:tabs>
        <w:spacing w:line="240" w:lineRule="atLeast"/>
      </w:pPr>
      <w:smartTag w:uri="urn:schemas-microsoft-com:office:smarttags" w:element="PersonName">
        <w:r w:rsidRPr="003A46EF">
          <w:rPr>
            <w:u w:val="single"/>
          </w:rPr>
          <w:t>Policy</w:t>
        </w:r>
      </w:smartTag>
      <w:r w:rsidRPr="003A46EF">
        <w:rPr>
          <w:u w:val="single"/>
        </w:rPr>
        <w:t xml:space="preserve"> History:</w:t>
      </w:r>
    </w:p>
    <w:p w14:paraId="5986EB17" w14:textId="77777777" w:rsidR="004B7867" w:rsidRDefault="004B7867" w:rsidP="004B7867">
      <w:r>
        <w:t>Adopted on: 6/10/25</w:t>
      </w:r>
    </w:p>
    <w:p w14:paraId="27F5C4D2" w14:textId="77777777" w:rsidR="004B7867" w:rsidRDefault="004B7867" w:rsidP="004B7867">
      <w:r>
        <w:t xml:space="preserve">Revised on: </w:t>
      </w:r>
    </w:p>
    <w:p w14:paraId="7EDC543D" w14:textId="2B840CF3" w:rsidR="00802F17" w:rsidRPr="00242ECF" w:rsidRDefault="004B7867" w:rsidP="00242ECF">
      <w:pPr>
        <w:rPr>
          <w:u w:val="single"/>
        </w:rPr>
      </w:pPr>
      <w:r>
        <w:t>Reviewed on: 5/6/25, 6/3/25</w:t>
      </w:r>
    </w:p>
    <w:sectPr w:rsidR="00802F17" w:rsidRPr="00242ECF" w:rsidSect="0069369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4E5D8" w14:textId="77777777" w:rsidR="00306336" w:rsidRDefault="00306336" w:rsidP="003A573C">
      <w:r>
        <w:separator/>
      </w:r>
    </w:p>
  </w:endnote>
  <w:endnote w:type="continuationSeparator" w:id="0">
    <w:p w14:paraId="02C286CC" w14:textId="77777777" w:rsidR="00306336" w:rsidRDefault="00306336" w:rsidP="003A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2457" w14:textId="77777777" w:rsidR="00EA0885" w:rsidRDefault="00EA0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17D6" w14:textId="1BF7A24E" w:rsidR="00693693" w:rsidRPr="002E1B93" w:rsidRDefault="00693693">
    <w:pPr>
      <w:pStyle w:val="Footer"/>
      <w:rPr>
        <w:sz w:val="20"/>
      </w:rPr>
    </w:pPr>
    <w:r w:rsidRPr="002E1B93">
      <w:rPr>
        <w:sz w:val="20"/>
      </w:rPr>
      <w:tab/>
      <w:t>7270-</w:t>
    </w:r>
    <w:r w:rsidRPr="002E1B93">
      <w:rPr>
        <w:rStyle w:val="PageNumber"/>
        <w:sz w:val="20"/>
      </w:rPr>
      <w:fldChar w:fldCharType="begin"/>
    </w:r>
    <w:r w:rsidRPr="002E1B93">
      <w:rPr>
        <w:rStyle w:val="PageNumber"/>
        <w:sz w:val="20"/>
      </w:rPr>
      <w:instrText xml:space="preserve"> PAGE </w:instrText>
    </w:r>
    <w:r w:rsidRPr="002E1B93">
      <w:rPr>
        <w:rStyle w:val="PageNumber"/>
        <w:sz w:val="20"/>
      </w:rPr>
      <w:fldChar w:fldCharType="separate"/>
    </w:r>
    <w:r w:rsidR="005F4CB1">
      <w:rPr>
        <w:rStyle w:val="PageNumber"/>
        <w:noProof/>
        <w:sz w:val="20"/>
      </w:rPr>
      <w:t>3</w:t>
    </w:r>
    <w:r w:rsidRPr="002E1B93">
      <w:rPr>
        <w:rStyle w:val="PageNumber"/>
        <w:sz w:val="20"/>
      </w:rPr>
      <w:fldChar w:fldCharType="end"/>
    </w:r>
    <w:r w:rsidR="002E1B93">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C962" w14:textId="77777777" w:rsidR="00EA0885" w:rsidRDefault="00EA0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E80C" w14:textId="77777777" w:rsidR="00306336" w:rsidRDefault="00306336" w:rsidP="003A573C">
      <w:r>
        <w:separator/>
      </w:r>
    </w:p>
  </w:footnote>
  <w:footnote w:type="continuationSeparator" w:id="0">
    <w:p w14:paraId="36ABFABE" w14:textId="77777777" w:rsidR="00306336" w:rsidRDefault="00306336" w:rsidP="003A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9C98" w14:textId="77777777" w:rsidR="00EA0885" w:rsidRDefault="00EA0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BD56" w14:textId="77777777" w:rsidR="00EA0885" w:rsidRDefault="00EA0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3116" w14:textId="77777777" w:rsidR="00EA0885" w:rsidRDefault="00EA0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444D"/>
    <w:multiLevelType w:val="hybridMultilevel"/>
    <w:tmpl w:val="CF86CF08"/>
    <w:lvl w:ilvl="0" w:tplc="CBBA50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E87059"/>
    <w:multiLevelType w:val="hybridMultilevel"/>
    <w:tmpl w:val="A9081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0509592">
    <w:abstractNumId w:val="1"/>
  </w:num>
  <w:num w:numId="2" w16cid:durableId="125458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693"/>
    <w:rsid w:val="00002F51"/>
    <w:rsid w:val="0001649F"/>
    <w:rsid w:val="00063258"/>
    <w:rsid w:val="00063B6D"/>
    <w:rsid w:val="00067F91"/>
    <w:rsid w:val="000C096B"/>
    <w:rsid w:val="000E7BCE"/>
    <w:rsid w:val="001204D1"/>
    <w:rsid w:val="0015641E"/>
    <w:rsid w:val="00193390"/>
    <w:rsid w:val="001E2698"/>
    <w:rsid w:val="00223A38"/>
    <w:rsid w:val="00242ECF"/>
    <w:rsid w:val="0028164D"/>
    <w:rsid w:val="002A2265"/>
    <w:rsid w:val="002D3F76"/>
    <w:rsid w:val="002E1B93"/>
    <w:rsid w:val="002E7529"/>
    <w:rsid w:val="00306336"/>
    <w:rsid w:val="0034050D"/>
    <w:rsid w:val="003508AD"/>
    <w:rsid w:val="003A46EF"/>
    <w:rsid w:val="003A573C"/>
    <w:rsid w:val="003C14C1"/>
    <w:rsid w:val="00405E9B"/>
    <w:rsid w:val="00411663"/>
    <w:rsid w:val="00437E14"/>
    <w:rsid w:val="0046197F"/>
    <w:rsid w:val="004A096B"/>
    <w:rsid w:val="004B1989"/>
    <w:rsid w:val="004B7867"/>
    <w:rsid w:val="005A5DC4"/>
    <w:rsid w:val="005F4CB1"/>
    <w:rsid w:val="006059C4"/>
    <w:rsid w:val="00693693"/>
    <w:rsid w:val="007077DF"/>
    <w:rsid w:val="00710920"/>
    <w:rsid w:val="00751019"/>
    <w:rsid w:val="007C1625"/>
    <w:rsid w:val="007C6D7D"/>
    <w:rsid w:val="007D6D92"/>
    <w:rsid w:val="00802F17"/>
    <w:rsid w:val="00951380"/>
    <w:rsid w:val="00987823"/>
    <w:rsid w:val="009B1D71"/>
    <w:rsid w:val="009C360C"/>
    <w:rsid w:val="00A65B5C"/>
    <w:rsid w:val="00A7058C"/>
    <w:rsid w:val="00B136F6"/>
    <w:rsid w:val="00B17D32"/>
    <w:rsid w:val="00B52776"/>
    <w:rsid w:val="00BE4F4C"/>
    <w:rsid w:val="00C72C59"/>
    <w:rsid w:val="00CD4B7D"/>
    <w:rsid w:val="00CF5CD0"/>
    <w:rsid w:val="00D35172"/>
    <w:rsid w:val="00D443B3"/>
    <w:rsid w:val="00D50CFB"/>
    <w:rsid w:val="00D77AE3"/>
    <w:rsid w:val="00D83223"/>
    <w:rsid w:val="00D954FA"/>
    <w:rsid w:val="00DE74CE"/>
    <w:rsid w:val="00E04ECE"/>
    <w:rsid w:val="00E14776"/>
    <w:rsid w:val="00EA0885"/>
    <w:rsid w:val="00EA1CB3"/>
    <w:rsid w:val="00F02C1F"/>
    <w:rsid w:val="00F03517"/>
    <w:rsid w:val="00F61D2A"/>
    <w:rsid w:val="00FA7841"/>
    <w:rsid w:val="00FC1C53"/>
    <w:rsid w:val="00FE21C9"/>
    <w:rsid w:val="00FE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CAA06ED"/>
  <w15:docId w15:val="{118EC03B-36E7-48AC-A0E5-11F31DE8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93"/>
    <w:pPr>
      <w:overflowPunct w:val="0"/>
      <w:autoSpaceDE w:val="0"/>
      <w:autoSpaceDN w:val="0"/>
      <w:adjustRightInd w:val="0"/>
      <w:textAlignment w:val="baseline"/>
    </w:pPr>
    <w:rPr>
      <w:sz w:val="24"/>
    </w:rPr>
  </w:style>
  <w:style w:type="paragraph" w:styleId="Heading1">
    <w:name w:val="heading 1"/>
    <w:basedOn w:val="Normal"/>
    <w:next w:val="Normal"/>
    <w:qFormat/>
    <w:rsid w:val="00405E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693693"/>
    <w:pPr>
      <w:tabs>
        <w:tab w:val="center" w:pos="4320"/>
        <w:tab w:val="right" w:pos="8640"/>
      </w:tabs>
    </w:pPr>
  </w:style>
  <w:style w:type="paragraph" w:styleId="Footer">
    <w:name w:val="footer"/>
    <w:basedOn w:val="Normal"/>
    <w:rsid w:val="00693693"/>
    <w:pPr>
      <w:tabs>
        <w:tab w:val="center" w:pos="4320"/>
        <w:tab w:val="right" w:pos="8640"/>
      </w:tabs>
    </w:pPr>
  </w:style>
  <w:style w:type="character" w:styleId="PageNumber">
    <w:name w:val="page number"/>
    <w:basedOn w:val="DefaultParagraphFont"/>
    <w:rsid w:val="00693693"/>
  </w:style>
  <w:style w:type="paragraph" w:styleId="Title">
    <w:name w:val="Title"/>
    <w:basedOn w:val="Normal"/>
    <w:next w:val="Normal"/>
    <w:link w:val="TitleChar"/>
    <w:uiPriority w:val="10"/>
    <w:qFormat/>
    <w:rsid w:val="00405E9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05E9B"/>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9B1D71"/>
    <w:pPr>
      <w:outlineLvl w:val="1"/>
    </w:pPr>
    <w:rPr>
      <w:szCs w:val="24"/>
      <w:u w:val="single"/>
    </w:rPr>
  </w:style>
  <w:style w:type="character" w:customStyle="1" w:styleId="SubtitleChar">
    <w:name w:val="Subtitle Char"/>
    <w:link w:val="Subtitle"/>
    <w:uiPriority w:val="11"/>
    <w:rsid w:val="009B1D71"/>
    <w:rPr>
      <w:rFonts w:eastAsia="Times New Roman" w:cs="Times New Roman"/>
      <w:sz w:val="24"/>
      <w:szCs w:val="24"/>
      <w:u w:val="single"/>
    </w:rPr>
  </w:style>
  <w:style w:type="character" w:styleId="CommentReference">
    <w:name w:val="annotation reference"/>
    <w:uiPriority w:val="99"/>
    <w:semiHidden/>
    <w:unhideWhenUsed/>
    <w:rsid w:val="00CF5CD0"/>
    <w:rPr>
      <w:sz w:val="16"/>
      <w:szCs w:val="16"/>
    </w:rPr>
  </w:style>
  <w:style w:type="paragraph" w:styleId="CommentText">
    <w:name w:val="annotation text"/>
    <w:basedOn w:val="Normal"/>
    <w:link w:val="CommentTextChar"/>
    <w:uiPriority w:val="99"/>
    <w:semiHidden/>
    <w:unhideWhenUsed/>
    <w:rsid w:val="00CF5CD0"/>
  </w:style>
  <w:style w:type="character" w:customStyle="1" w:styleId="CommentTextChar">
    <w:name w:val="Comment Text Char"/>
    <w:basedOn w:val="DefaultParagraphFont"/>
    <w:link w:val="CommentText"/>
    <w:uiPriority w:val="99"/>
    <w:semiHidden/>
    <w:rsid w:val="00CF5CD0"/>
  </w:style>
  <w:style w:type="paragraph" w:styleId="CommentSubject">
    <w:name w:val="annotation subject"/>
    <w:basedOn w:val="CommentText"/>
    <w:next w:val="CommentText"/>
    <w:link w:val="CommentSubjectChar"/>
    <w:uiPriority w:val="99"/>
    <w:semiHidden/>
    <w:unhideWhenUsed/>
    <w:rsid w:val="00CF5CD0"/>
    <w:rPr>
      <w:b/>
      <w:bCs/>
    </w:rPr>
  </w:style>
  <w:style w:type="character" w:customStyle="1" w:styleId="CommentSubjectChar">
    <w:name w:val="Comment Subject Char"/>
    <w:link w:val="CommentSubject"/>
    <w:uiPriority w:val="99"/>
    <w:semiHidden/>
    <w:rsid w:val="00CF5CD0"/>
    <w:rPr>
      <w:b/>
      <w:bCs/>
    </w:rPr>
  </w:style>
  <w:style w:type="paragraph" w:styleId="BalloonText">
    <w:name w:val="Balloon Text"/>
    <w:basedOn w:val="Normal"/>
    <w:link w:val="BalloonTextChar"/>
    <w:uiPriority w:val="99"/>
    <w:semiHidden/>
    <w:unhideWhenUsed/>
    <w:rsid w:val="00CF5CD0"/>
    <w:rPr>
      <w:rFonts w:ascii="Segoe UI" w:hAnsi="Segoe UI" w:cs="Segoe UI"/>
      <w:sz w:val="18"/>
      <w:szCs w:val="18"/>
    </w:rPr>
  </w:style>
  <w:style w:type="character" w:customStyle="1" w:styleId="BalloonTextChar">
    <w:name w:val="Balloon Text Char"/>
    <w:link w:val="BalloonText"/>
    <w:uiPriority w:val="99"/>
    <w:semiHidden/>
    <w:rsid w:val="00CF5CD0"/>
    <w:rPr>
      <w:rFonts w:ascii="Segoe UI" w:hAnsi="Segoe UI" w:cs="Segoe UI"/>
      <w:sz w:val="18"/>
      <w:szCs w:val="18"/>
    </w:rPr>
  </w:style>
  <w:style w:type="character" w:styleId="Hyperlink">
    <w:name w:val="Hyperlink"/>
    <w:uiPriority w:val="99"/>
    <w:unhideWhenUsed/>
    <w:rsid w:val="004B1989"/>
    <w:rPr>
      <w:color w:val="0563C1"/>
      <w:u w:val="single"/>
    </w:rPr>
  </w:style>
  <w:style w:type="paragraph" w:styleId="Revision">
    <w:name w:val="Revision"/>
    <w:hidden/>
    <w:uiPriority w:val="99"/>
    <w:semiHidden/>
    <w:rsid w:val="001933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55052">
      <w:bodyDiv w:val="1"/>
      <w:marLeft w:val="0"/>
      <w:marRight w:val="0"/>
      <w:marTop w:val="0"/>
      <w:marBottom w:val="0"/>
      <w:divBdr>
        <w:top w:val="none" w:sz="0" w:space="0" w:color="auto"/>
        <w:left w:val="none" w:sz="0" w:space="0" w:color="auto"/>
        <w:bottom w:val="none" w:sz="0" w:space="0" w:color="auto"/>
        <w:right w:val="none" w:sz="0" w:space="0" w:color="auto"/>
      </w:divBdr>
    </w:div>
    <w:div w:id="10687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D903E3-B113-4F10-BE01-2EE471DE3132}">
  <ds:schemaRefs>
    <ds:schemaRef ds:uri="http://schemas.microsoft.com/sharepoint/v3/contenttype/forms"/>
  </ds:schemaRefs>
</ds:datastoreItem>
</file>

<file path=customXml/itemProps2.xml><?xml version="1.0" encoding="utf-8"?>
<ds:datastoreItem xmlns:ds="http://schemas.openxmlformats.org/officeDocument/2006/customXml" ds:itemID="{0F275379-C9F4-4432-BB4F-561512182934}">
  <ds:schemaRefs>
    <ds:schemaRef ds:uri="http://schemas.openxmlformats.org/officeDocument/2006/bibliography"/>
  </ds:schemaRefs>
</ds:datastoreItem>
</file>

<file path=customXml/itemProps3.xml><?xml version="1.0" encoding="utf-8"?>
<ds:datastoreItem xmlns:ds="http://schemas.openxmlformats.org/officeDocument/2006/customXml" ds:itemID="{5B37EB94-6D5F-449B-AE64-370DCB465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8A17D-AD5C-49F0-BDB3-B8B148F8954D}">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6950</CharactersWithSpaces>
  <SharedDoc>false</SharedDoc>
  <HLinks>
    <vt:vector size="6" baseType="variant">
      <vt:variant>
        <vt:i4>3997726</vt:i4>
      </vt:variant>
      <vt:variant>
        <vt:i4>0</vt:i4>
      </vt:variant>
      <vt:variant>
        <vt:i4>0</vt:i4>
      </vt:variant>
      <vt:variant>
        <vt:i4>5</vt:i4>
      </vt:variant>
      <vt:variant>
        <vt:lpwstr>https://www.gasb.org/jsp/GASB/Document_C/DocumentPage?cid=1176160029121&amp;acceptedDisclaimer=true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 A. Walther</dc:creator>
  <cp:lastModifiedBy>April Hoy</cp:lastModifiedBy>
  <cp:revision>27</cp:revision>
  <dcterms:created xsi:type="dcterms:W3CDTF">2018-12-14T18:33:00Z</dcterms:created>
  <dcterms:modified xsi:type="dcterms:W3CDTF">2025-06-30T21:50:00Z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262400</vt:r8>
  </property>
  <property fmtid="{D5CDD505-2E9C-101B-9397-08002B2CF9AE}" pid="4" name="MediaServiceImageTags">
    <vt:lpwstr/>
  </property>
</Properties>
</file>