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22A07" w14:textId="63108EEA" w:rsidR="003F175A" w:rsidRPr="00CE359C" w:rsidRDefault="00AE7493" w:rsidP="00FC19C0">
      <w:pPr>
        <w:spacing w:line="240" w:lineRule="atLeast"/>
        <w:rPr>
          <w:b/>
          <w:color w:val="000000"/>
          <w:sz w:val="24"/>
        </w:rPr>
      </w:pPr>
      <w:r w:rsidRPr="00CE359C">
        <w:rPr>
          <w:b/>
          <w:color w:val="000000"/>
          <w:sz w:val="24"/>
        </w:rPr>
        <w:t>Bruneau-Grand View Joint School District #365</w:t>
      </w:r>
    </w:p>
    <w:p w14:paraId="27F32324" w14:textId="77777777" w:rsidR="009C45A9" w:rsidRPr="00CE359C" w:rsidRDefault="009C45A9" w:rsidP="00FC19C0">
      <w:pPr>
        <w:spacing w:line="240" w:lineRule="atLeast"/>
        <w:rPr>
          <w:b/>
          <w:color w:val="000000"/>
          <w:sz w:val="24"/>
        </w:rPr>
      </w:pPr>
    </w:p>
    <w:p w14:paraId="3597D254" w14:textId="77777777" w:rsidR="00B27871" w:rsidRPr="00CE359C" w:rsidRDefault="00B27871" w:rsidP="00FE5CB9">
      <w:pPr>
        <w:tabs>
          <w:tab w:val="right" w:pos="9360"/>
        </w:tabs>
        <w:spacing w:line="240" w:lineRule="atLeast"/>
        <w:rPr>
          <w:color w:val="000000"/>
          <w:sz w:val="24"/>
        </w:rPr>
      </w:pPr>
      <w:r w:rsidRPr="00CE359C">
        <w:rPr>
          <w:b/>
          <w:color w:val="000000"/>
          <w:sz w:val="24"/>
        </w:rPr>
        <w:t>FINANCIAL MANAGEMENT</w:t>
      </w:r>
      <w:r w:rsidRPr="00CE359C">
        <w:rPr>
          <w:b/>
          <w:color w:val="000000"/>
          <w:sz w:val="24"/>
        </w:rPr>
        <w:tab/>
        <w:t>730</w:t>
      </w:r>
      <w:r w:rsidR="002A4674" w:rsidRPr="00CE359C">
        <w:rPr>
          <w:b/>
          <w:color w:val="000000"/>
          <w:sz w:val="24"/>
        </w:rPr>
        <w:t>5</w:t>
      </w:r>
    </w:p>
    <w:p w14:paraId="1C6CA77A" w14:textId="77777777" w:rsidR="009C45A9" w:rsidRPr="00CE359C" w:rsidRDefault="009C45A9" w:rsidP="00FC19C0">
      <w:pPr>
        <w:spacing w:line="240" w:lineRule="atLeast"/>
        <w:rPr>
          <w:color w:val="000000"/>
          <w:sz w:val="24"/>
        </w:rPr>
      </w:pPr>
    </w:p>
    <w:p w14:paraId="0F61A753" w14:textId="77777777" w:rsidR="009C45A9" w:rsidRPr="00CE359C" w:rsidRDefault="002A4674" w:rsidP="00FC19C0">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pPr>
      <w:r w:rsidRPr="00CE359C">
        <w:t>Investment</w:t>
      </w:r>
      <w:r w:rsidR="00E65B84" w:rsidRPr="00CE359C">
        <w:t xml:space="preserve"> of Funds</w:t>
      </w:r>
    </w:p>
    <w:p w14:paraId="305CD0E1" w14:textId="77777777" w:rsidR="009C45A9" w:rsidRPr="00CE359C" w:rsidRDefault="009C45A9" w:rsidP="00FC19C0">
      <w:pPr>
        <w:spacing w:line="240" w:lineRule="atLeast"/>
        <w:rPr>
          <w:color w:val="000000"/>
          <w:sz w:val="24"/>
        </w:rPr>
      </w:pPr>
    </w:p>
    <w:p w14:paraId="73C60447" w14:textId="77777777" w:rsidR="000B7E24" w:rsidRPr="005D6914" w:rsidRDefault="00B85B5F" w:rsidP="00FC19C0">
      <w:pPr>
        <w:spacing w:line="240" w:lineRule="atLeast"/>
        <w:rPr>
          <w:color w:val="000000"/>
          <w:sz w:val="24"/>
        </w:rPr>
      </w:pPr>
      <w:r w:rsidRPr="00CE359C">
        <w:rPr>
          <w:color w:val="000000"/>
          <w:sz w:val="24"/>
        </w:rPr>
        <w:t>Pursuant to Idaho Code §33-701, t</w:t>
      </w:r>
      <w:r w:rsidR="002219FF" w:rsidRPr="00CE359C">
        <w:rPr>
          <w:color w:val="000000"/>
          <w:sz w:val="24"/>
        </w:rPr>
        <w:t xml:space="preserve">he Board authorizes the Superintendent </w:t>
      </w:r>
      <w:r w:rsidRPr="00CE359C">
        <w:rPr>
          <w:color w:val="000000"/>
          <w:sz w:val="24"/>
        </w:rPr>
        <w:t>to invest all or part of any plant facilities reserve fund, or any fund accumulated for the payment of interest on, and the redemption of, outstanding bonds, or other obligations of the District.</w:t>
      </w:r>
      <w:r w:rsidR="00930478" w:rsidRPr="00CE359C">
        <w:rPr>
          <w:color w:val="000000"/>
          <w:sz w:val="24"/>
        </w:rPr>
        <w:t xml:space="preserve">  </w:t>
      </w:r>
      <w:r w:rsidR="000B7E24" w:rsidRPr="00CE359C">
        <w:rPr>
          <w:color w:val="000000"/>
          <w:sz w:val="24"/>
        </w:rPr>
        <w:t xml:space="preserve">The Superintendent shall </w:t>
      </w:r>
      <w:r w:rsidR="000A49A4" w:rsidRPr="00CE359C">
        <w:rPr>
          <w:color w:val="000000"/>
          <w:sz w:val="24"/>
        </w:rPr>
        <w:t>develop criteria and procedures for appropriate</w:t>
      </w:r>
      <w:r w:rsidR="000A49A4" w:rsidRPr="005D6914">
        <w:rPr>
          <w:color w:val="000000"/>
          <w:sz w:val="24"/>
        </w:rPr>
        <w:t xml:space="preserve"> investments which shall be reviewed </w:t>
      </w:r>
      <w:r w:rsidR="000B7E24" w:rsidRPr="005D6914">
        <w:rPr>
          <w:color w:val="000000"/>
          <w:sz w:val="24"/>
        </w:rPr>
        <w:t>by the Board</w:t>
      </w:r>
      <w:r w:rsidR="000A49A4" w:rsidRPr="005D6914">
        <w:rPr>
          <w:color w:val="000000"/>
          <w:sz w:val="24"/>
        </w:rPr>
        <w:t xml:space="preserve">.  A progress report of investments shall be made to the Board on a regular basis.  </w:t>
      </w:r>
    </w:p>
    <w:p w14:paraId="0E9F0F02" w14:textId="77777777" w:rsidR="00967997" w:rsidRPr="005D6914" w:rsidRDefault="00967997" w:rsidP="00FC19C0">
      <w:pPr>
        <w:spacing w:line="240" w:lineRule="atLeast"/>
        <w:rPr>
          <w:color w:val="000000"/>
          <w:sz w:val="24"/>
        </w:rPr>
      </w:pPr>
    </w:p>
    <w:p w14:paraId="070F72E8" w14:textId="77777777" w:rsidR="00967997" w:rsidRPr="005D6914" w:rsidRDefault="00967997" w:rsidP="00FC19C0">
      <w:pPr>
        <w:pStyle w:val="Subtitle"/>
      </w:pPr>
      <w:r w:rsidRPr="005D6914">
        <w:t>Policy Considerations</w:t>
      </w:r>
    </w:p>
    <w:p w14:paraId="76B7E414" w14:textId="77777777" w:rsidR="00967997" w:rsidRPr="005D6914" w:rsidRDefault="00967997" w:rsidP="00FC19C0">
      <w:pPr>
        <w:spacing w:line="240" w:lineRule="atLeast"/>
        <w:rPr>
          <w:color w:val="000000"/>
          <w:sz w:val="24"/>
        </w:rPr>
      </w:pPr>
    </w:p>
    <w:p w14:paraId="07B5BD25" w14:textId="77777777" w:rsidR="00967997" w:rsidRPr="005D6914" w:rsidRDefault="00967997" w:rsidP="00FC19C0">
      <w:pPr>
        <w:spacing w:line="240" w:lineRule="atLeast"/>
        <w:rPr>
          <w:color w:val="000000"/>
          <w:sz w:val="24"/>
        </w:rPr>
      </w:pPr>
      <w:r w:rsidRPr="005D6914">
        <w:rPr>
          <w:color w:val="000000"/>
          <w:sz w:val="24"/>
        </w:rPr>
        <w:t xml:space="preserve">The investment policy shall be reviewed annually by the Superintendent or designee and recommended changes will be presented to the Board for consideration.  </w:t>
      </w:r>
    </w:p>
    <w:p w14:paraId="6225DAE1" w14:textId="77777777" w:rsidR="000B7E24" w:rsidRPr="005D6914" w:rsidRDefault="000B7E24" w:rsidP="00FC19C0">
      <w:pPr>
        <w:spacing w:line="240" w:lineRule="atLeast"/>
        <w:rPr>
          <w:color w:val="000000"/>
          <w:sz w:val="24"/>
        </w:rPr>
      </w:pPr>
    </w:p>
    <w:p w14:paraId="614ACA8B" w14:textId="0DB97FBE" w:rsidR="00E65B84" w:rsidRPr="005D6914" w:rsidRDefault="000B7E24" w:rsidP="00FC19C0">
      <w:pPr>
        <w:spacing w:line="240" w:lineRule="atLeast"/>
        <w:rPr>
          <w:color w:val="000000"/>
          <w:sz w:val="24"/>
        </w:rPr>
      </w:pPr>
      <w:r w:rsidRPr="005D6914">
        <w:rPr>
          <w:color w:val="000000"/>
          <w:sz w:val="24"/>
        </w:rPr>
        <w:t>Investments may be made only in those instruments approved by, and i</w:t>
      </w:r>
      <w:r w:rsidR="0074286F" w:rsidRPr="005D6914">
        <w:rPr>
          <w:color w:val="000000"/>
          <w:sz w:val="24"/>
        </w:rPr>
        <w:t>n a method in conformity with S</w:t>
      </w:r>
      <w:r w:rsidRPr="005D6914">
        <w:rPr>
          <w:color w:val="000000"/>
          <w:sz w:val="24"/>
        </w:rPr>
        <w:t>tate law including any instrument permitte</w:t>
      </w:r>
      <w:r w:rsidR="0074286F" w:rsidRPr="005D6914">
        <w:rPr>
          <w:color w:val="000000"/>
          <w:sz w:val="24"/>
        </w:rPr>
        <w:t>d by law for the investment of S</w:t>
      </w:r>
      <w:r w:rsidRPr="005D6914">
        <w:rPr>
          <w:color w:val="000000"/>
          <w:sz w:val="24"/>
        </w:rPr>
        <w:t xml:space="preserve">tate moneys.  </w:t>
      </w:r>
    </w:p>
    <w:p w14:paraId="0D492A6A" w14:textId="77777777" w:rsidR="00FB4CF3" w:rsidRPr="005D6914" w:rsidRDefault="00FB4CF3" w:rsidP="00FC19C0">
      <w:pPr>
        <w:spacing w:line="240" w:lineRule="atLeast"/>
        <w:rPr>
          <w:color w:val="000000"/>
          <w:sz w:val="24"/>
          <w:u w:val="single"/>
        </w:rPr>
      </w:pPr>
    </w:p>
    <w:p w14:paraId="4AECD7E9" w14:textId="77777777" w:rsidR="00FB4CF3" w:rsidRPr="005D6914" w:rsidRDefault="00FB4CF3" w:rsidP="00FC19C0">
      <w:pPr>
        <w:spacing w:line="240" w:lineRule="atLeast"/>
        <w:rPr>
          <w:color w:val="000000"/>
          <w:sz w:val="24"/>
          <w:u w:val="single"/>
        </w:rPr>
      </w:pPr>
    </w:p>
    <w:p w14:paraId="7B23D058" w14:textId="0DFBBEBF" w:rsidR="00A224DD" w:rsidRPr="005D6914" w:rsidRDefault="00343B87" w:rsidP="00FC19C0">
      <w:pPr>
        <w:spacing w:line="240" w:lineRule="atLeast"/>
        <w:rPr>
          <w:color w:val="000000"/>
          <w:sz w:val="24"/>
        </w:rPr>
      </w:pPr>
      <w:r w:rsidRPr="005D6914">
        <w:rPr>
          <w:color w:val="000000"/>
          <w:sz w:val="24"/>
        </w:rPr>
        <w:t xml:space="preserve">Legal </w:t>
      </w:r>
      <w:r w:rsidR="00E54F4C" w:rsidRPr="005D6914">
        <w:rPr>
          <w:color w:val="000000"/>
          <w:sz w:val="24"/>
        </w:rPr>
        <w:t>R</w:t>
      </w:r>
      <w:r w:rsidRPr="005D6914">
        <w:rPr>
          <w:color w:val="000000"/>
          <w:sz w:val="24"/>
        </w:rPr>
        <w:t>eference:</w:t>
      </w:r>
      <w:r w:rsidRPr="005D6914">
        <w:rPr>
          <w:color w:val="000000"/>
          <w:sz w:val="24"/>
        </w:rPr>
        <w:tab/>
      </w:r>
      <w:r w:rsidR="00A224DD" w:rsidRPr="005D6914">
        <w:rPr>
          <w:color w:val="000000"/>
          <w:sz w:val="24"/>
        </w:rPr>
        <w:t>IC §</w:t>
      </w:r>
      <w:r w:rsidR="00CD7070" w:rsidRPr="005D6914">
        <w:rPr>
          <w:color w:val="000000"/>
          <w:sz w:val="24"/>
        </w:rPr>
        <w:t xml:space="preserve"> 33-701</w:t>
      </w:r>
      <w:r w:rsidR="00CD7070" w:rsidRPr="005D6914">
        <w:rPr>
          <w:color w:val="000000"/>
          <w:sz w:val="24"/>
        </w:rPr>
        <w:tab/>
      </w:r>
      <w:r w:rsidR="00CD7070" w:rsidRPr="005D6914">
        <w:rPr>
          <w:color w:val="000000"/>
          <w:sz w:val="24"/>
        </w:rPr>
        <w:tab/>
      </w:r>
      <w:r w:rsidR="00A224DD" w:rsidRPr="005D6914">
        <w:rPr>
          <w:color w:val="000000"/>
          <w:sz w:val="24"/>
        </w:rPr>
        <w:t xml:space="preserve">Fiscal Year - - Payment &amp; Accounting of Funds </w:t>
      </w:r>
    </w:p>
    <w:p w14:paraId="27FCC3D8" w14:textId="6126A9A6" w:rsidR="00A224DD" w:rsidRPr="005D6914" w:rsidRDefault="00A224DD" w:rsidP="00FC19C0">
      <w:pPr>
        <w:spacing w:line="240" w:lineRule="atLeast"/>
        <w:rPr>
          <w:color w:val="000000"/>
          <w:sz w:val="24"/>
        </w:rPr>
      </w:pPr>
      <w:r w:rsidRPr="005D6914">
        <w:rPr>
          <w:color w:val="000000"/>
          <w:sz w:val="24"/>
        </w:rPr>
        <w:tab/>
      </w:r>
      <w:r w:rsidRPr="005D6914">
        <w:rPr>
          <w:color w:val="000000"/>
          <w:sz w:val="24"/>
        </w:rPr>
        <w:tab/>
      </w:r>
      <w:r w:rsidRPr="005D6914">
        <w:rPr>
          <w:color w:val="000000"/>
          <w:sz w:val="24"/>
        </w:rPr>
        <w:tab/>
        <w:t>IC</w:t>
      </w:r>
      <w:r w:rsidR="00D11914">
        <w:rPr>
          <w:color w:val="000000"/>
          <w:sz w:val="24"/>
        </w:rPr>
        <w:t xml:space="preserve"> </w:t>
      </w:r>
      <w:r w:rsidRPr="005D6914">
        <w:rPr>
          <w:color w:val="000000"/>
          <w:sz w:val="24"/>
        </w:rPr>
        <w:t>§ 67-1210</w:t>
      </w:r>
      <w:r w:rsidRPr="005D6914">
        <w:rPr>
          <w:color w:val="000000"/>
          <w:sz w:val="24"/>
        </w:rPr>
        <w:tab/>
      </w:r>
      <w:r w:rsidRPr="005D6914">
        <w:rPr>
          <w:color w:val="000000"/>
          <w:sz w:val="24"/>
        </w:rPr>
        <w:tab/>
        <w:t>Investment of Idle Moneys</w:t>
      </w:r>
    </w:p>
    <w:p w14:paraId="26F20352" w14:textId="77777777" w:rsidR="00343B87" w:rsidRPr="005D6914" w:rsidRDefault="00343B87" w:rsidP="00FC19C0">
      <w:pPr>
        <w:spacing w:line="240" w:lineRule="atLeast"/>
        <w:rPr>
          <w:color w:val="000000"/>
          <w:sz w:val="24"/>
          <w:u w:val="single"/>
        </w:rPr>
      </w:pPr>
    </w:p>
    <w:p w14:paraId="2D763011" w14:textId="77777777" w:rsidR="009C45A9" w:rsidRPr="005D6914" w:rsidRDefault="009C45A9" w:rsidP="00FC19C0">
      <w:pPr>
        <w:spacing w:line="240" w:lineRule="atLeast"/>
        <w:rPr>
          <w:color w:val="000000"/>
          <w:sz w:val="24"/>
        </w:rPr>
      </w:pPr>
      <w:r w:rsidRPr="005D6914">
        <w:rPr>
          <w:color w:val="000000"/>
          <w:sz w:val="24"/>
          <w:u w:val="single"/>
        </w:rPr>
        <w:t>Policy History:</w:t>
      </w:r>
    </w:p>
    <w:p w14:paraId="7C829515" w14:textId="77777777" w:rsidR="008A03B9" w:rsidRPr="008A03B9" w:rsidRDefault="008A03B9" w:rsidP="008A03B9">
      <w:pPr>
        <w:spacing w:line="240" w:lineRule="atLeast"/>
        <w:rPr>
          <w:color w:val="000000"/>
          <w:sz w:val="24"/>
        </w:rPr>
      </w:pPr>
      <w:r w:rsidRPr="008A03B9">
        <w:rPr>
          <w:color w:val="000000"/>
          <w:sz w:val="24"/>
        </w:rPr>
        <w:t>Adopted on: 6/10/25</w:t>
      </w:r>
    </w:p>
    <w:p w14:paraId="389E3500" w14:textId="77777777" w:rsidR="008A03B9" w:rsidRPr="008A03B9" w:rsidRDefault="008A03B9" w:rsidP="008A03B9">
      <w:pPr>
        <w:spacing w:line="240" w:lineRule="atLeast"/>
        <w:rPr>
          <w:color w:val="000000"/>
          <w:sz w:val="24"/>
        </w:rPr>
      </w:pPr>
      <w:r w:rsidRPr="008A03B9">
        <w:rPr>
          <w:color w:val="000000"/>
          <w:sz w:val="24"/>
        </w:rPr>
        <w:t xml:space="preserve">Revised on: </w:t>
      </w:r>
    </w:p>
    <w:p w14:paraId="24F4FC28" w14:textId="286409E8" w:rsidR="009C45A9" w:rsidRDefault="008A03B9" w:rsidP="008A03B9">
      <w:pPr>
        <w:spacing w:line="240" w:lineRule="atLeast"/>
        <w:rPr>
          <w:color w:val="000000"/>
          <w:sz w:val="24"/>
        </w:rPr>
      </w:pPr>
      <w:r w:rsidRPr="008A03B9">
        <w:rPr>
          <w:color w:val="000000"/>
          <w:sz w:val="24"/>
        </w:rPr>
        <w:t>Reviewed on: 5/6/25, 6/3/25</w:t>
      </w:r>
    </w:p>
    <w:sectPr w:rsidR="009C45A9" w:rsidSect="00B27871">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CC18E" w14:textId="77777777" w:rsidR="00D65695" w:rsidRDefault="00D65695">
      <w:r>
        <w:separator/>
      </w:r>
    </w:p>
  </w:endnote>
  <w:endnote w:type="continuationSeparator" w:id="0">
    <w:p w14:paraId="062CE42A" w14:textId="77777777" w:rsidR="00D65695" w:rsidRDefault="00D65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66449" w14:textId="77777777" w:rsidR="002A1DBE" w:rsidRDefault="002A1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C07B5" w14:textId="4E49FC7D" w:rsidR="002A4674" w:rsidRDefault="002A4674">
    <w:pPr>
      <w:pStyle w:val="Footer"/>
    </w:pPr>
    <w:r>
      <w:tab/>
      <w:t>7305-</w:t>
    </w:r>
    <w:r>
      <w:rPr>
        <w:rStyle w:val="PageNumber"/>
      </w:rPr>
      <w:fldChar w:fldCharType="begin"/>
    </w:r>
    <w:r>
      <w:rPr>
        <w:rStyle w:val="PageNumber"/>
      </w:rPr>
      <w:instrText xml:space="preserve"> PAGE </w:instrText>
    </w:r>
    <w:r>
      <w:rPr>
        <w:rStyle w:val="PageNumber"/>
      </w:rPr>
      <w:fldChar w:fldCharType="separate"/>
    </w:r>
    <w:r w:rsidR="00FE5CB9">
      <w:rPr>
        <w:rStyle w:val="PageNumber"/>
        <w:noProof/>
      </w:rPr>
      <w:t>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D4A12" w14:textId="77777777" w:rsidR="002A1DBE" w:rsidRDefault="002A1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A542F" w14:textId="77777777" w:rsidR="00D65695" w:rsidRDefault="00D65695">
      <w:r>
        <w:separator/>
      </w:r>
    </w:p>
  </w:footnote>
  <w:footnote w:type="continuationSeparator" w:id="0">
    <w:p w14:paraId="117F2615" w14:textId="77777777" w:rsidR="00D65695" w:rsidRDefault="00D65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F70CB" w14:textId="77777777" w:rsidR="002A1DBE" w:rsidRDefault="002A1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0D7F8" w14:textId="77777777" w:rsidR="002A1DBE" w:rsidRDefault="002A1D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F470B" w14:textId="77777777" w:rsidR="002A1DBE" w:rsidRDefault="002A1D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7871"/>
    <w:rsid w:val="000A49A4"/>
    <w:rsid w:val="000B7E24"/>
    <w:rsid w:val="0015641E"/>
    <w:rsid w:val="001C51BC"/>
    <w:rsid w:val="001F4310"/>
    <w:rsid w:val="002219FF"/>
    <w:rsid w:val="002401CB"/>
    <w:rsid w:val="002A1DBE"/>
    <w:rsid w:val="002A4674"/>
    <w:rsid w:val="002E443A"/>
    <w:rsid w:val="00343B87"/>
    <w:rsid w:val="00384479"/>
    <w:rsid w:val="003F175A"/>
    <w:rsid w:val="00440CFE"/>
    <w:rsid w:val="00444097"/>
    <w:rsid w:val="0048060D"/>
    <w:rsid w:val="004830C1"/>
    <w:rsid w:val="004D340B"/>
    <w:rsid w:val="004E06DC"/>
    <w:rsid w:val="004E5128"/>
    <w:rsid w:val="005D6914"/>
    <w:rsid w:val="005E1F5B"/>
    <w:rsid w:val="005F407F"/>
    <w:rsid w:val="0074286F"/>
    <w:rsid w:val="007D2897"/>
    <w:rsid w:val="00800B1F"/>
    <w:rsid w:val="008A03B9"/>
    <w:rsid w:val="00930478"/>
    <w:rsid w:val="00944185"/>
    <w:rsid w:val="00967997"/>
    <w:rsid w:val="009C45A9"/>
    <w:rsid w:val="009C5D05"/>
    <w:rsid w:val="00A157A4"/>
    <w:rsid w:val="00A224DD"/>
    <w:rsid w:val="00A873BC"/>
    <w:rsid w:val="00AE7493"/>
    <w:rsid w:val="00AF0814"/>
    <w:rsid w:val="00B017E8"/>
    <w:rsid w:val="00B27871"/>
    <w:rsid w:val="00B54038"/>
    <w:rsid w:val="00B7729E"/>
    <w:rsid w:val="00B85B5F"/>
    <w:rsid w:val="00CD7070"/>
    <w:rsid w:val="00CE359C"/>
    <w:rsid w:val="00CF2F18"/>
    <w:rsid w:val="00D11914"/>
    <w:rsid w:val="00D65695"/>
    <w:rsid w:val="00D91141"/>
    <w:rsid w:val="00DC58D2"/>
    <w:rsid w:val="00E24C46"/>
    <w:rsid w:val="00E54F4C"/>
    <w:rsid w:val="00E65B84"/>
    <w:rsid w:val="00E7756F"/>
    <w:rsid w:val="00EE3C58"/>
    <w:rsid w:val="00EE6D46"/>
    <w:rsid w:val="00F5447E"/>
    <w:rsid w:val="00F672B1"/>
    <w:rsid w:val="00F710D5"/>
    <w:rsid w:val="00FB4CF3"/>
    <w:rsid w:val="00FC19C0"/>
    <w:rsid w:val="00FD17B0"/>
    <w:rsid w:val="00FE5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B9F4D"/>
  <w15:chartTrackingRefBased/>
  <w15:docId w15:val="{0E59AF20-BC3F-4FFB-AEA3-694886CE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F544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0"/>
    </w:pPr>
    <w:rPr>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character" w:customStyle="1" w:styleId="InitialStyle">
    <w:name w:val="InitialStyle"/>
    <w:rPr>
      <w:rFonts w:ascii="Courier" w:hAnsi="Courier"/>
      <w:noProof w:val="0"/>
      <w:color w:val="000000"/>
      <w:sz w:val="20"/>
      <w:lang w:val="en-US"/>
    </w:rPr>
  </w:style>
  <w:style w:type="paragraph" w:styleId="Header">
    <w:name w:val="header"/>
    <w:basedOn w:val="Normal"/>
    <w:rsid w:val="00B27871"/>
    <w:pPr>
      <w:tabs>
        <w:tab w:val="center" w:pos="4320"/>
        <w:tab w:val="right" w:pos="8640"/>
      </w:tabs>
    </w:pPr>
  </w:style>
  <w:style w:type="paragraph" w:styleId="Footer">
    <w:name w:val="footer"/>
    <w:basedOn w:val="Normal"/>
    <w:rsid w:val="00B27871"/>
    <w:pPr>
      <w:tabs>
        <w:tab w:val="center" w:pos="4320"/>
        <w:tab w:val="right" w:pos="8640"/>
      </w:tabs>
    </w:pPr>
  </w:style>
  <w:style w:type="character" w:styleId="PageNumber">
    <w:name w:val="page number"/>
    <w:basedOn w:val="DefaultParagraphFont"/>
    <w:rsid w:val="00B27871"/>
  </w:style>
  <w:style w:type="character" w:styleId="CommentReference">
    <w:name w:val="annotation reference"/>
    <w:semiHidden/>
    <w:rsid w:val="002A4674"/>
    <w:rPr>
      <w:sz w:val="16"/>
      <w:szCs w:val="16"/>
    </w:rPr>
  </w:style>
  <w:style w:type="paragraph" w:styleId="CommentText">
    <w:name w:val="annotation text"/>
    <w:basedOn w:val="Normal"/>
    <w:semiHidden/>
    <w:rsid w:val="002A4674"/>
  </w:style>
  <w:style w:type="paragraph" w:styleId="CommentSubject">
    <w:name w:val="annotation subject"/>
    <w:basedOn w:val="CommentText"/>
    <w:next w:val="CommentText"/>
    <w:semiHidden/>
    <w:rsid w:val="002A4674"/>
    <w:rPr>
      <w:b/>
      <w:bCs/>
    </w:rPr>
  </w:style>
  <w:style w:type="paragraph" w:styleId="BalloonText">
    <w:name w:val="Balloon Text"/>
    <w:basedOn w:val="Normal"/>
    <w:semiHidden/>
    <w:rsid w:val="002A4674"/>
    <w:rPr>
      <w:rFonts w:ascii="Tahoma" w:hAnsi="Tahoma" w:cs="Tahoma"/>
      <w:sz w:val="16"/>
      <w:szCs w:val="16"/>
    </w:rPr>
  </w:style>
  <w:style w:type="character" w:customStyle="1" w:styleId="Heading1Char">
    <w:name w:val="Heading 1 Char"/>
    <w:link w:val="Heading1"/>
    <w:rsid w:val="00F5447E"/>
    <w:rPr>
      <w:color w:val="000000"/>
      <w:sz w:val="24"/>
      <w:u w:val="single"/>
    </w:rPr>
  </w:style>
  <w:style w:type="paragraph" w:styleId="Subtitle">
    <w:name w:val="Subtitle"/>
    <w:basedOn w:val="Normal"/>
    <w:next w:val="Normal"/>
    <w:link w:val="SubtitleChar"/>
    <w:qFormat/>
    <w:rsid w:val="0048060D"/>
    <w:pPr>
      <w:outlineLvl w:val="1"/>
    </w:pPr>
    <w:rPr>
      <w:sz w:val="24"/>
      <w:szCs w:val="24"/>
      <w:u w:val="single"/>
    </w:rPr>
  </w:style>
  <w:style w:type="character" w:customStyle="1" w:styleId="SubtitleChar">
    <w:name w:val="Subtitle Char"/>
    <w:link w:val="Subtitle"/>
    <w:rsid w:val="0048060D"/>
    <w:rPr>
      <w:rFonts w:eastAsia="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804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E10D320058847A74C494CB29EAA9F" ma:contentTypeVersion="14" ma:contentTypeDescription="Create a new document." ma:contentTypeScope="" ma:versionID="9e5a85a60b1cba4b7ae2b36d35529147">
  <xsd:schema xmlns:xsd="http://www.w3.org/2001/XMLSchema" xmlns:xs="http://www.w3.org/2001/XMLSchema" xmlns:p="http://schemas.microsoft.com/office/2006/metadata/properties" xmlns:ns2="62afc6fe-1ed8-494d-bb76-004b57806708" xmlns:ns3="6d1e7ea3-3c69-436c-a4c0-61e1e8871622" xmlns:ns4="3437c70a-65a7-49c1-bda0-2da70cbb734d" targetNamespace="http://schemas.microsoft.com/office/2006/metadata/properties" ma:root="true" ma:fieldsID="b4b7968bbf7fc0c9b7bfb951857f27b0" ns2:_="" ns3:_="" ns4:_="">
    <xsd:import namespace="62afc6fe-1ed8-494d-bb76-004b57806708"/>
    <xsd:import namespace="6d1e7ea3-3c69-436c-a4c0-61e1e8871622"/>
    <xsd:import namespace="3437c70a-65a7-49c1-bda0-2da70cbb73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fc6fe-1ed8-494d-bb76-004b5780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9f1d30-f83b-4fa5-bf4a-727cdc4204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e7ea3-3c69-436c-a4c0-61e1e88716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7c70a-65a7-49c1-bda0-2da70cbb73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2e0db1-abbc-40c6-b661-8b5479cdfb98}" ma:internalName="TaxCatchAll" ma:showField="CatchAllData" ma:web="3437c70a-65a7-49c1-bda0-2da70cbb7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37c70a-65a7-49c1-bda0-2da70cbb734d" xsi:nil="true"/>
    <lcf76f155ced4ddcb4097134ff3c332f xmlns="62afc6fe-1ed8-494d-bb76-004b578067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D4A24C-757D-4963-AFE4-EDCF446D8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fc6fe-1ed8-494d-bb76-004b57806708"/>
    <ds:schemaRef ds:uri="6d1e7ea3-3c69-436c-a4c0-61e1e8871622"/>
    <ds:schemaRef ds:uri="3437c70a-65a7-49c1-bda0-2da70cbb7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3822F-0AD6-4891-82BB-798402D6906A}">
  <ds:schemaRefs>
    <ds:schemaRef ds:uri="http://schemas.microsoft.com/sharepoint/v3/contenttype/forms"/>
  </ds:schemaRefs>
</ds:datastoreItem>
</file>

<file path=customXml/itemProps3.xml><?xml version="1.0" encoding="utf-8"?>
<ds:datastoreItem xmlns:ds="http://schemas.openxmlformats.org/officeDocument/2006/customXml" ds:itemID="{B3E6B9ED-80CD-48AA-AA65-C130FB3A2447}">
  <ds:schemaRefs>
    <ds:schemaRef ds:uri="http://schemas.microsoft.com/office/2006/metadata/properties"/>
    <ds:schemaRef ds:uri="http://schemas.microsoft.com/office/infopath/2007/PartnerControls"/>
    <ds:schemaRef ds:uri="3437c70a-65a7-49c1-bda0-2da70cbb734d"/>
    <ds:schemaRef ds:uri="62afc6fe-1ed8-494d-bb76-004b5780670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School District</vt:lpstr>
    </vt:vector>
  </TitlesOfParts>
  <Company>MSBA</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School District</dc:title>
  <dc:subject/>
  <dc:creator>Misty Jones</dc:creator>
  <cp:keywords/>
  <cp:lastModifiedBy>April Hoy</cp:lastModifiedBy>
  <cp:revision>8</cp:revision>
  <cp:lastPrinted>2007-07-17T19:18:00Z</cp:lastPrinted>
  <dcterms:created xsi:type="dcterms:W3CDTF">2022-08-05T16:20:00Z</dcterms:created>
  <dcterms:modified xsi:type="dcterms:W3CDTF">2025-06-30T21:54:00Z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262800</vt:r8>
  </property>
  <property fmtid="{D5CDD505-2E9C-101B-9397-08002B2CF9AE}" pid="4" name="MediaServiceImageTags">
    <vt:lpwstr/>
  </property>
</Properties>
</file>