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CBAE6" w14:textId="47348FB0" w:rsidR="005647E4" w:rsidRPr="00A33915" w:rsidRDefault="00DB72C8" w:rsidP="00815616">
      <w:pPr>
        <w:spacing w:line="240" w:lineRule="atLeast"/>
        <w:rPr>
          <w:b/>
          <w:color w:val="000000"/>
        </w:rPr>
      </w:pPr>
      <w:r w:rsidRPr="00A33915">
        <w:rPr>
          <w:b/>
          <w:color w:val="000000"/>
        </w:rPr>
        <w:t>Bruneau-Grand View Joint School District #365</w:t>
      </w:r>
    </w:p>
    <w:p w14:paraId="54FAEFC2" w14:textId="77777777" w:rsidR="003E09A3" w:rsidRPr="00A33915" w:rsidRDefault="003E09A3" w:rsidP="00815616">
      <w:pPr>
        <w:spacing w:line="240" w:lineRule="atLeast"/>
        <w:rPr>
          <w:b/>
          <w:color w:val="000000"/>
        </w:rPr>
      </w:pPr>
    </w:p>
    <w:p w14:paraId="39CCB606" w14:textId="77777777" w:rsidR="00356727" w:rsidRPr="00A33915" w:rsidRDefault="00356727" w:rsidP="00325A35">
      <w:pPr>
        <w:tabs>
          <w:tab w:val="right" w:pos="9360"/>
        </w:tabs>
        <w:spacing w:line="240" w:lineRule="atLeast"/>
        <w:rPr>
          <w:color w:val="000000"/>
        </w:rPr>
      </w:pPr>
      <w:r w:rsidRPr="00A33915">
        <w:rPr>
          <w:b/>
        </w:rPr>
        <w:t>FINANCIAL MANAGEMENT</w:t>
      </w:r>
      <w:r w:rsidRPr="00A33915">
        <w:rPr>
          <w:b/>
          <w:color w:val="000000"/>
        </w:rPr>
        <w:tab/>
        <w:t>7400</w:t>
      </w:r>
      <w:r w:rsidR="00B71E63" w:rsidRPr="00A33915">
        <w:rPr>
          <w:b/>
          <w:color w:val="000000"/>
        </w:rPr>
        <w:t>P</w:t>
      </w:r>
      <w:r w:rsidR="00FE2496" w:rsidRPr="00A33915">
        <w:rPr>
          <w:b/>
          <w:color w:val="000000"/>
        </w:rPr>
        <w:t>1</w:t>
      </w:r>
    </w:p>
    <w:p w14:paraId="7D6FE821" w14:textId="77777777" w:rsidR="007245CF" w:rsidRPr="00A33915" w:rsidRDefault="007245CF" w:rsidP="00815616">
      <w:pPr>
        <w:spacing w:line="240" w:lineRule="atLeast"/>
        <w:rPr>
          <w:color w:val="000000"/>
          <w:u w:val="single"/>
        </w:rPr>
      </w:pPr>
    </w:p>
    <w:p w14:paraId="49294607" w14:textId="77777777" w:rsidR="00124638" w:rsidRPr="008049CF" w:rsidRDefault="00124638" w:rsidP="00815616">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rsidRPr="00A33915">
        <w:t>Federal Award</w:t>
      </w:r>
      <w:r w:rsidR="004E7A4C" w:rsidRPr="00A33915">
        <w:t xml:space="preserve"> Requirements</w:t>
      </w:r>
    </w:p>
    <w:p w14:paraId="4F70671D" w14:textId="77777777" w:rsidR="00124638" w:rsidRPr="008049CF" w:rsidRDefault="00124638" w:rsidP="00815616">
      <w:pPr>
        <w:spacing w:line="240" w:lineRule="atLeast"/>
        <w:rPr>
          <w:color w:val="000000"/>
        </w:rPr>
      </w:pPr>
    </w:p>
    <w:p w14:paraId="2630A4F2" w14:textId="77777777" w:rsidR="00124638" w:rsidRPr="008049CF" w:rsidRDefault="005C6292" w:rsidP="00815616">
      <w:pPr>
        <w:spacing w:line="240" w:lineRule="atLeast"/>
        <w:rPr>
          <w:color w:val="000000"/>
        </w:rPr>
      </w:pPr>
      <w:r w:rsidRPr="008049CF">
        <w:rPr>
          <w:color w:val="000000"/>
        </w:rPr>
        <w:t xml:space="preserve">In addition to its other policies and procedures regarding procurement, the </w:t>
      </w:r>
      <w:proofErr w:type="gramStart"/>
      <w:r w:rsidRPr="008049CF">
        <w:rPr>
          <w:color w:val="000000"/>
        </w:rPr>
        <w:t>District</w:t>
      </w:r>
      <w:proofErr w:type="gramEnd"/>
      <w:r w:rsidRPr="008049CF">
        <w:rPr>
          <w:color w:val="000000"/>
        </w:rPr>
        <w:t xml:space="preserve"> shall adhere to the following </w:t>
      </w:r>
      <w:r w:rsidR="001B343E" w:rsidRPr="008049CF">
        <w:rPr>
          <w:color w:val="000000"/>
        </w:rPr>
        <w:t>requirements</w:t>
      </w:r>
      <w:r w:rsidRPr="008049CF">
        <w:rPr>
          <w:color w:val="000000"/>
        </w:rPr>
        <w:t xml:space="preserve"> </w:t>
      </w:r>
      <w:r w:rsidR="004E7A4C" w:rsidRPr="008049CF">
        <w:rPr>
          <w:color w:val="000000"/>
        </w:rPr>
        <w:t xml:space="preserve">for </w:t>
      </w:r>
      <w:proofErr w:type="gramStart"/>
      <w:r w:rsidR="00356DC6" w:rsidRPr="008049CF">
        <w:rPr>
          <w:color w:val="000000"/>
        </w:rPr>
        <w:t>Federal</w:t>
      </w:r>
      <w:proofErr w:type="gramEnd"/>
      <w:r w:rsidR="00356DC6" w:rsidRPr="008049CF">
        <w:rPr>
          <w:color w:val="000000"/>
        </w:rPr>
        <w:t xml:space="preserve"> awards:</w:t>
      </w:r>
    </w:p>
    <w:p w14:paraId="3334907C" w14:textId="77777777" w:rsidR="00C54B2B" w:rsidRPr="008049CF" w:rsidRDefault="00C54B2B" w:rsidP="00815616">
      <w:pPr>
        <w:spacing w:line="240" w:lineRule="atLeast"/>
        <w:rPr>
          <w:color w:val="000000"/>
        </w:rPr>
      </w:pPr>
    </w:p>
    <w:p w14:paraId="0297C436" w14:textId="77777777" w:rsidR="00CF2868" w:rsidRPr="008049CF" w:rsidRDefault="00363131" w:rsidP="00815616">
      <w:pPr>
        <w:numPr>
          <w:ilvl w:val="0"/>
          <w:numId w:val="1"/>
        </w:numPr>
        <w:spacing w:line="240" w:lineRule="atLeast"/>
        <w:rPr>
          <w:color w:val="000000"/>
        </w:rPr>
      </w:pPr>
      <w:r w:rsidRPr="008049CF">
        <w:rPr>
          <w:color w:val="000000"/>
        </w:rPr>
        <w:t>Ensure that all solicitations i</w:t>
      </w:r>
      <w:r w:rsidR="00157AC9" w:rsidRPr="008049CF">
        <w:rPr>
          <w:color w:val="000000"/>
        </w:rPr>
        <w:t>ncorporate a clear and accurate description of the technical requirements for the material, product, or service to be produced</w:t>
      </w:r>
      <w:r w:rsidRPr="008049CF">
        <w:rPr>
          <w:color w:val="000000"/>
        </w:rPr>
        <w:t>, and set forth those minimum essential characteristics and standards to which the material, product</w:t>
      </w:r>
      <w:r w:rsidR="00454D4E" w:rsidRPr="008049CF">
        <w:rPr>
          <w:color w:val="000000"/>
        </w:rPr>
        <w:t>,</w:t>
      </w:r>
      <w:r w:rsidRPr="008049CF">
        <w:rPr>
          <w:color w:val="000000"/>
        </w:rPr>
        <w:t xml:space="preserve"> or service must conform.</w:t>
      </w:r>
      <w:r w:rsidR="000302E7" w:rsidRPr="008049CF">
        <w:rPr>
          <w:color w:val="000000"/>
        </w:rPr>
        <w:t xml:space="preserve"> </w:t>
      </w:r>
      <w:r w:rsidR="00F57BE3" w:rsidRPr="008049CF">
        <w:rPr>
          <w:color w:val="000000"/>
        </w:rPr>
        <w:t>The District will identify all requirements which bidders must fulfill and all other factors to be used in evaluating bids or proposals.</w:t>
      </w:r>
    </w:p>
    <w:p w14:paraId="134EF2F5" w14:textId="77777777" w:rsidR="00CF2868" w:rsidRPr="008049CF" w:rsidRDefault="00CF2868" w:rsidP="00815616">
      <w:pPr>
        <w:spacing w:line="240" w:lineRule="atLeast"/>
        <w:ind w:left="360"/>
        <w:rPr>
          <w:color w:val="000000"/>
        </w:rPr>
      </w:pPr>
    </w:p>
    <w:p w14:paraId="56CB6258" w14:textId="77777777" w:rsidR="00CF2868" w:rsidRPr="008049CF" w:rsidRDefault="00CF2868" w:rsidP="00815616">
      <w:pPr>
        <w:numPr>
          <w:ilvl w:val="0"/>
          <w:numId w:val="1"/>
        </w:numPr>
        <w:spacing w:line="240" w:lineRule="atLeast"/>
        <w:rPr>
          <w:color w:val="000000"/>
        </w:rPr>
      </w:pPr>
      <w:r w:rsidRPr="008049CF">
        <w:rPr>
          <w:color w:val="000000"/>
        </w:rPr>
        <w:t>Prohibit the use of statutorily or administratively imposed state, local, or tribal geographical preferences in the evaluation of bids or proposals, except in cases where applicable federal statutes expressly mandate or encourage geographic preference.</w:t>
      </w:r>
      <w:r w:rsidR="00BE47F4" w:rsidRPr="008049CF">
        <w:rPr>
          <w:color w:val="000000"/>
        </w:rPr>
        <w:t xml:space="preserve"> </w:t>
      </w:r>
      <w:r w:rsidRPr="008049CF">
        <w:rPr>
          <w:color w:val="000000"/>
        </w:rPr>
        <w:t>When contracting for architectural and engineering services, geographic location may be a selection criterion provided its application leaves an appropriate number of qualified firms, given the nature and size of the project, to compete for the contract</w:t>
      </w:r>
    </w:p>
    <w:p w14:paraId="5388A36F" w14:textId="77777777" w:rsidR="007B106C" w:rsidRPr="008049CF" w:rsidRDefault="007B106C" w:rsidP="00815616">
      <w:pPr>
        <w:spacing w:line="240" w:lineRule="atLeast"/>
        <w:rPr>
          <w:color w:val="000000"/>
        </w:rPr>
      </w:pPr>
    </w:p>
    <w:p w14:paraId="3BF2AE85" w14:textId="77777777" w:rsidR="007B106C" w:rsidRPr="008049CF" w:rsidRDefault="007B106C" w:rsidP="00815616">
      <w:pPr>
        <w:numPr>
          <w:ilvl w:val="0"/>
          <w:numId w:val="1"/>
        </w:numPr>
        <w:spacing w:line="240" w:lineRule="atLeast"/>
        <w:rPr>
          <w:color w:val="000000"/>
        </w:rPr>
      </w:pPr>
      <w:r w:rsidRPr="008049CF">
        <w:rPr>
          <w:color w:val="000000"/>
        </w:rPr>
        <w:t>Provide a written method for conducting technical evaluations of the proposals received and for selecting recipients, including factor</w:t>
      </w:r>
      <w:r w:rsidR="008C53F6" w:rsidRPr="008049CF">
        <w:rPr>
          <w:color w:val="000000"/>
        </w:rPr>
        <w:t xml:space="preserve">s considered for the </w:t>
      </w:r>
      <w:proofErr w:type="gramStart"/>
      <w:r w:rsidR="008C53F6" w:rsidRPr="008049CF">
        <w:rPr>
          <w:color w:val="000000"/>
        </w:rPr>
        <w:t>evaluation;</w:t>
      </w:r>
      <w:proofErr w:type="gramEnd"/>
      <w:r w:rsidRPr="008049CF">
        <w:rPr>
          <w:color w:val="000000"/>
        </w:rPr>
        <w:t xml:space="preserve"> who performs the evaluation, the number of evaluations performed, the timeframe for conducting any evaluations</w:t>
      </w:r>
      <w:r w:rsidR="008C53F6" w:rsidRPr="008049CF">
        <w:rPr>
          <w:color w:val="000000"/>
        </w:rPr>
        <w:t>,</w:t>
      </w:r>
      <w:r w:rsidRPr="008049CF">
        <w:rPr>
          <w:color w:val="000000"/>
        </w:rPr>
        <w:t xml:space="preserve"> and the selection of a vendor and whet</w:t>
      </w:r>
      <w:r w:rsidR="00454D4E" w:rsidRPr="008049CF">
        <w:rPr>
          <w:color w:val="000000"/>
        </w:rPr>
        <w:t>h</w:t>
      </w:r>
      <w:r w:rsidR="00D65B84" w:rsidRPr="008049CF">
        <w:rPr>
          <w:color w:val="000000"/>
        </w:rPr>
        <w:t>er another position</w:t>
      </w:r>
      <w:r w:rsidRPr="008049CF">
        <w:rPr>
          <w:color w:val="000000"/>
        </w:rPr>
        <w:t xml:space="preserve"> reviews the evaluation. </w:t>
      </w:r>
    </w:p>
    <w:p w14:paraId="681DEBF2" w14:textId="77777777" w:rsidR="0007375D" w:rsidRPr="008049CF" w:rsidRDefault="0007375D" w:rsidP="00815616">
      <w:pPr>
        <w:spacing w:line="240" w:lineRule="atLeast"/>
        <w:ind w:left="360"/>
        <w:rPr>
          <w:color w:val="000000"/>
        </w:rPr>
      </w:pPr>
    </w:p>
    <w:p w14:paraId="5EF195A1" w14:textId="77777777" w:rsidR="00395330" w:rsidRPr="008049CF" w:rsidRDefault="00914466" w:rsidP="00815616">
      <w:pPr>
        <w:numPr>
          <w:ilvl w:val="0"/>
          <w:numId w:val="1"/>
        </w:numPr>
        <w:spacing w:line="240" w:lineRule="atLeast"/>
        <w:rPr>
          <w:color w:val="000000"/>
        </w:rPr>
      </w:pPr>
      <w:r w:rsidRPr="008049CF">
        <w:rPr>
          <w:color w:val="000000"/>
        </w:rPr>
        <w:t>M</w:t>
      </w:r>
      <w:r w:rsidR="00C54B2B" w:rsidRPr="008049CF">
        <w:rPr>
          <w:color w:val="000000"/>
        </w:rPr>
        <w:t>aintain oversight to ensure that contractors perform in accordance with the terms, conditions, and specifications of their contracts or purchase orders.</w:t>
      </w:r>
    </w:p>
    <w:p w14:paraId="75061ED9" w14:textId="77777777" w:rsidR="00395330" w:rsidRPr="008049CF" w:rsidRDefault="00395330" w:rsidP="00815616">
      <w:pPr>
        <w:spacing w:line="240" w:lineRule="atLeast"/>
        <w:ind w:left="720"/>
        <w:rPr>
          <w:color w:val="000000"/>
        </w:rPr>
      </w:pPr>
    </w:p>
    <w:p w14:paraId="06DA511D" w14:textId="77777777" w:rsidR="007C332C" w:rsidRPr="008049CF" w:rsidRDefault="00914466" w:rsidP="00815616">
      <w:pPr>
        <w:numPr>
          <w:ilvl w:val="0"/>
          <w:numId w:val="1"/>
        </w:numPr>
        <w:spacing w:line="240" w:lineRule="atLeast"/>
        <w:rPr>
          <w:color w:val="000000"/>
        </w:rPr>
      </w:pPr>
      <w:r w:rsidRPr="008049CF">
        <w:rPr>
          <w:color w:val="000000"/>
        </w:rPr>
        <w:t>A</w:t>
      </w:r>
      <w:r w:rsidR="00395330" w:rsidRPr="008049CF">
        <w:rPr>
          <w:color w:val="000000"/>
        </w:rPr>
        <w:t>void acquiring</w:t>
      </w:r>
      <w:r w:rsidR="00C54B2B" w:rsidRPr="008049CF">
        <w:rPr>
          <w:color w:val="000000"/>
        </w:rPr>
        <w:t xml:space="preserve"> unnecessary or duplicative </w:t>
      </w:r>
      <w:proofErr w:type="gramStart"/>
      <w:r w:rsidR="00C54B2B" w:rsidRPr="008049CF">
        <w:rPr>
          <w:color w:val="000000"/>
        </w:rPr>
        <w:t>items</w:t>
      </w:r>
      <w:r w:rsidR="007C332C" w:rsidRPr="008049CF">
        <w:rPr>
          <w:color w:val="000000"/>
        </w:rPr>
        <w:t>;</w:t>
      </w:r>
      <w:proofErr w:type="gramEnd"/>
    </w:p>
    <w:p w14:paraId="006676C4" w14:textId="77777777" w:rsidR="007C332C" w:rsidRPr="008049CF" w:rsidRDefault="007C332C" w:rsidP="00815616">
      <w:pPr>
        <w:pStyle w:val="ListParagraph"/>
        <w:rPr>
          <w:color w:val="000000"/>
        </w:rPr>
      </w:pPr>
    </w:p>
    <w:p w14:paraId="75E6FDA3" w14:textId="77777777" w:rsidR="0022740F" w:rsidRPr="008049CF" w:rsidRDefault="007C332C" w:rsidP="00815616">
      <w:pPr>
        <w:numPr>
          <w:ilvl w:val="0"/>
          <w:numId w:val="1"/>
        </w:numPr>
        <w:spacing w:line="240" w:lineRule="atLeast"/>
        <w:rPr>
          <w:color w:val="000000"/>
        </w:rPr>
      </w:pPr>
      <w:r w:rsidRPr="008049CF">
        <w:rPr>
          <w:color w:val="000000"/>
        </w:rPr>
        <w:t>C</w:t>
      </w:r>
      <w:r w:rsidR="0022740F" w:rsidRPr="008049CF">
        <w:rPr>
          <w:color w:val="000000"/>
        </w:rPr>
        <w:t>onsider</w:t>
      </w:r>
      <w:r w:rsidR="00C54B2B" w:rsidRPr="008049CF">
        <w:rPr>
          <w:color w:val="000000"/>
        </w:rPr>
        <w:t xml:space="preserve"> consolidating </w:t>
      </w:r>
      <w:r w:rsidR="00B816E6" w:rsidRPr="008049CF">
        <w:rPr>
          <w:color w:val="000000"/>
        </w:rPr>
        <w:t xml:space="preserve">or breaking out </w:t>
      </w:r>
      <w:r w:rsidR="00C54B2B" w:rsidRPr="008049CF">
        <w:rPr>
          <w:color w:val="000000"/>
        </w:rPr>
        <w:t xml:space="preserve">procurements to obtain a more </w:t>
      </w:r>
      <w:proofErr w:type="gramStart"/>
      <w:r w:rsidR="00C54B2B" w:rsidRPr="008049CF">
        <w:rPr>
          <w:color w:val="000000"/>
        </w:rPr>
        <w:t>economical</w:t>
      </w:r>
      <w:proofErr w:type="gramEnd"/>
      <w:r w:rsidR="00C54B2B" w:rsidRPr="008049CF">
        <w:rPr>
          <w:color w:val="000000"/>
        </w:rPr>
        <w:t xml:space="preserve"> purchase. Where appropriate, an analysis will be made of lea</w:t>
      </w:r>
      <w:r w:rsidR="00C72F8B" w:rsidRPr="008049CF">
        <w:rPr>
          <w:color w:val="000000"/>
        </w:rPr>
        <w:t>se versus purchase alternatives</w:t>
      </w:r>
      <w:r w:rsidR="00C54B2B" w:rsidRPr="008049CF">
        <w:rPr>
          <w:color w:val="000000"/>
        </w:rPr>
        <w:t xml:space="preserve"> and any other appropriate analysis to determine the most economical approach.</w:t>
      </w:r>
    </w:p>
    <w:p w14:paraId="399D5E83" w14:textId="77777777" w:rsidR="00F57BE3" w:rsidRPr="008049CF" w:rsidRDefault="00F57BE3" w:rsidP="00815616">
      <w:pPr>
        <w:spacing w:line="240" w:lineRule="atLeast"/>
        <w:ind w:left="720"/>
        <w:rPr>
          <w:color w:val="000000"/>
        </w:rPr>
      </w:pPr>
    </w:p>
    <w:p w14:paraId="653F9909" w14:textId="77777777" w:rsidR="00C65B15" w:rsidRPr="008049CF" w:rsidRDefault="0048789F" w:rsidP="00815616">
      <w:pPr>
        <w:numPr>
          <w:ilvl w:val="0"/>
          <w:numId w:val="1"/>
        </w:numPr>
        <w:spacing w:line="240" w:lineRule="atLeast"/>
        <w:rPr>
          <w:color w:val="000000"/>
        </w:rPr>
      </w:pPr>
      <w:r w:rsidRPr="008049CF">
        <w:rPr>
          <w:color w:val="000000"/>
        </w:rPr>
        <w:t xml:space="preserve">Maintain a list of prequalified </w:t>
      </w:r>
      <w:proofErr w:type="gramStart"/>
      <w:r w:rsidRPr="008049CF">
        <w:rPr>
          <w:color w:val="000000"/>
        </w:rPr>
        <w:t>person</w:t>
      </w:r>
      <w:r w:rsidR="00CE507E" w:rsidRPr="008049CF">
        <w:rPr>
          <w:color w:val="000000"/>
        </w:rPr>
        <w:t>s</w:t>
      </w:r>
      <w:proofErr w:type="gramEnd"/>
      <w:r w:rsidRPr="008049CF">
        <w:rPr>
          <w:color w:val="000000"/>
        </w:rPr>
        <w:t>,</w:t>
      </w:r>
      <w:r w:rsidR="00F57DC8" w:rsidRPr="008049CF">
        <w:rPr>
          <w:color w:val="000000"/>
        </w:rPr>
        <w:t xml:space="preserve"> firms, or products which are us</w:t>
      </w:r>
      <w:r w:rsidRPr="008049CF">
        <w:rPr>
          <w:color w:val="000000"/>
        </w:rPr>
        <w:t xml:space="preserve">ed in acquiring goods and </w:t>
      </w:r>
      <w:proofErr w:type="gramStart"/>
      <w:r w:rsidRPr="008049CF">
        <w:rPr>
          <w:color w:val="000000"/>
        </w:rPr>
        <w:t>services</w:t>
      </w:r>
      <w:r w:rsidR="00CE507E" w:rsidRPr="008049CF">
        <w:rPr>
          <w:color w:val="000000"/>
        </w:rPr>
        <w:t>,</w:t>
      </w:r>
      <w:r w:rsidRPr="008049CF">
        <w:rPr>
          <w:color w:val="000000"/>
        </w:rPr>
        <w:t xml:space="preserve"> and</w:t>
      </w:r>
      <w:proofErr w:type="gramEnd"/>
      <w:r w:rsidRPr="008049CF">
        <w:rPr>
          <w:color w:val="000000"/>
        </w:rPr>
        <w:t xml:space="preserve"> include enough qualified sources to ensure maximum open and free competition. </w:t>
      </w:r>
    </w:p>
    <w:p w14:paraId="53DED91E" w14:textId="77777777" w:rsidR="0022740F" w:rsidRPr="008049CF" w:rsidRDefault="0022740F" w:rsidP="00815616">
      <w:pPr>
        <w:pStyle w:val="ListParagraph"/>
        <w:rPr>
          <w:color w:val="000000"/>
        </w:rPr>
      </w:pPr>
    </w:p>
    <w:p w14:paraId="273C2E7D" w14:textId="77777777" w:rsidR="0022740F" w:rsidRPr="008049CF" w:rsidRDefault="00914466" w:rsidP="00815616">
      <w:pPr>
        <w:numPr>
          <w:ilvl w:val="0"/>
          <w:numId w:val="1"/>
        </w:numPr>
        <w:spacing w:line="240" w:lineRule="atLeast"/>
        <w:rPr>
          <w:color w:val="000000"/>
        </w:rPr>
      </w:pPr>
      <w:r w:rsidRPr="008049CF">
        <w:rPr>
          <w:color w:val="000000"/>
        </w:rPr>
        <w:t>A</w:t>
      </w:r>
      <w:r w:rsidR="00C54B2B" w:rsidRPr="008049CF">
        <w:rPr>
          <w:color w:val="000000"/>
        </w:rPr>
        <w:t>ward contracts only to responsible contractors po</w:t>
      </w:r>
      <w:r w:rsidR="00EF5CA3" w:rsidRPr="008049CF">
        <w:rPr>
          <w:color w:val="000000"/>
        </w:rPr>
        <w:t xml:space="preserve">ssessing the ability to perform </w:t>
      </w:r>
      <w:r w:rsidR="00C54B2B" w:rsidRPr="008049CF">
        <w:rPr>
          <w:color w:val="000000"/>
        </w:rPr>
        <w:t>successfully und</w:t>
      </w:r>
      <w:r w:rsidR="0022740F" w:rsidRPr="008049CF">
        <w:rPr>
          <w:color w:val="000000"/>
        </w:rPr>
        <w:t>er the terms and conditions of the</w:t>
      </w:r>
      <w:r w:rsidR="00C54B2B" w:rsidRPr="008049CF">
        <w:rPr>
          <w:color w:val="000000"/>
        </w:rPr>
        <w:t xml:space="preserve"> proposed procurement.</w:t>
      </w:r>
      <w:r w:rsidR="000302E7" w:rsidRPr="008049CF">
        <w:rPr>
          <w:color w:val="000000"/>
        </w:rPr>
        <w:t xml:space="preserve"> </w:t>
      </w:r>
      <w:r w:rsidR="00C54B2B" w:rsidRPr="008049CF">
        <w:rPr>
          <w:color w:val="000000"/>
        </w:rPr>
        <w:t>Consideration will be given to such matters as contractor integrity, compliance with public policy, record of past performance, and financial and technical resources.</w:t>
      </w:r>
    </w:p>
    <w:p w14:paraId="319C222D" w14:textId="77777777" w:rsidR="00914466" w:rsidRPr="008049CF" w:rsidRDefault="00914466" w:rsidP="00815616">
      <w:pPr>
        <w:numPr>
          <w:ilvl w:val="0"/>
          <w:numId w:val="1"/>
        </w:numPr>
        <w:spacing w:line="240" w:lineRule="atLeast"/>
        <w:rPr>
          <w:color w:val="000000"/>
        </w:rPr>
      </w:pPr>
      <w:r w:rsidRPr="008049CF">
        <w:rPr>
          <w:color w:val="000000"/>
        </w:rPr>
        <w:lastRenderedPageBreak/>
        <w:t>M</w:t>
      </w:r>
      <w:r w:rsidR="00C54B2B" w:rsidRPr="008049CF">
        <w:rPr>
          <w:color w:val="000000"/>
        </w:rPr>
        <w:t>aintain records sufficient to detail the history of procurement.</w:t>
      </w:r>
      <w:r w:rsidR="000302E7" w:rsidRPr="008049CF">
        <w:rPr>
          <w:color w:val="000000"/>
        </w:rPr>
        <w:t xml:space="preserve"> </w:t>
      </w:r>
      <w:r w:rsidR="00C54B2B" w:rsidRPr="008049CF">
        <w:rPr>
          <w:color w:val="000000"/>
        </w:rPr>
        <w:t>These rec</w:t>
      </w:r>
      <w:r w:rsidRPr="008049CF">
        <w:rPr>
          <w:color w:val="000000"/>
        </w:rPr>
        <w:t xml:space="preserve">ords will include: </w:t>
      </w:r>
    </w:p>
    <w:p w14:paraId="4DD7EA52" w14:textId="77777777" w:rsidR="00914466" w:rsidRPr="008049CF" w:rsidRDefault="00914466" w:rsidP="00815616">
      <w:pPr>
        <w:pStyle w:val="ListParagraph"/>
        <w:rPr>
          <w:color w:val="000000"/>
        </w:rPr>
      </w:pPr>
    </w:p>
    <w:p w14:paraId="6F451AB0" w14:textId="77777777" w:rsidR="00914466" w:rsidRPr="008049CF" w:rsidRDefault="00914466" w:rsidP="00815616">
      <w:pPr>
        <w:numPr>
          <w:ilvl w:val="0"/>
          <w:numId w:val="2"/>
        </w:numPr>
        <w:spacing w:line="240" w:lineRule="atLeast"/>
        <w:ind w:left="1440"/>
        <w:rPr>
          <w:color w:val="000000"/>
        </w:rPr>
      </w:pPr>
      <w:r w:rsidRPr="008049CF">
        <w:rPr>
          <w:color w:val="000000"/>
        </w:rPr>
        <w:t>R</w:t>
      </w:r>
      <w:r w:rsidR="00C54B2B" w:rsidRPr="008049CF">
        <w:rPr>
          <w:color w:val="000000"/>
        </w:rPr>
        <w:t xml:space="preserve">ationale for </w:t>
      </w:r>
      <w:r w:rsidRPr="008049CF">
        <w:rPr>
          <w:color w:val="000000"/>
        </w:rPr>
        <w:t xml:space="preserve">the method of </w:t>
      </w:r>
      <w:proofErr w:type="gramStart"/>
      <w:r w:rsidRPr="008049CF">
        <w:rPr>
          <w:color w:val="000000"/>
        </w:rPr>
        <w:t>procurement;</w:t>
      </w:r>
      <w:proofErr w:type="gramEnd"/>
    </w:p>
    <w:p w14:paraId="491DB60B" w14:textId="77777777" w:rsidR="00914466" w:rsidRPr="008049CF" w:rsidRDefault="00914466" w:rsidP="00815616">
      <w:pPr>
        <w:numPr>
          <w:ilvl w:val="0"/>
          <w:numId w:val="2"/>
        </w:numPr>
        <w:spacing w:line="240" w:lineRule="atLeast"/>
        <w:ind w:left="1440"/>
        <w:rPr>
          <w:color w:val="000000"/>
        </w:rPr>
      </w:pPr>
      <w:r w:rsidRPr="008049CF">
        <w:rPr>
          <w:color w:val="000000"/>
        </w:rPr>
        <w:t xml:space="preserve">Selection of contract </w:t>
      </w:r>
      <w:proofErr w:type="gramStart"/>
      <w:r w:rsidRPr="008049CF">
        <w:rPr>
          <w:color w:val="000000"/>
        </w:rPr>
        <w:t>type;</w:t>
      </w:r>
      <w:proofErr w:type="gramEnd"/>
    </w:p>
    <w:p w14:paraId="13DD9140" w14:textId="77777777" w:rsidR="00914466" w:rsidRPr="008049CF" w:rsidRDefault="00914466" w:rsidP="00815616">
      <w:pPr>
        <w:numPr>
          <w:ilvl w:val="0"/>
          <w:numId w:val="2"/>
        </w:numPr>
        <w:spacing w:line="240" w:lineRule="atLeast"/>
        <w:ind w:left="1440"/>
        <w:rPr>
          <w:color w:val="000000"/>
        </w:rPr>
      </w:pPr>
      <w:r w:rsidRPr="008049CF">
        <w:rPr>
          <w:color w:val="000000"/>
        </w:rPr>
        <w:t>C</w:t>
      </w:r>
      <w:r w:rsidR="00C54B2B" w:rsidRPr="008049CF">
        <w:rPr>
          <w:color w:val="000000"/>
        </w:rPr>
        <w:t>o</w:t>
      </w:r>
      <w:r w:rsidRPr="008049CF">
        <w:rPr>
          <w:color w:val="000000"/>
        </w:rPr>
        <w:t xml:space="preserve">ntractor selection or rejection; and </w:t>
      </w:r>
    </w:p>
    <w:p w14:paraId="361A0224" w14:textId="77777777" w:rsidR="00914466" w:rsidRPr="008049CF" w:rsidRDefault="00914466" w:rsidP="00815616">
      <w:pPr>
        <w:numPr>
          <w:ilvl w:val="0"/>
          <w:numId w:val="2"/>
        </w:numPr>
        <w:spacing w:line="240" w:lineRule="atLeast"/>
        <w:ind w:left="1440"/>
        <w:rPr>
          <w:color w:val="000000"/>
        </w:rPr>
      </w:pPr>
      <w:r w:rsidRPr="008049CF">
        <w:rPr>
          <w:color w:val="000000"/>
        </w:rPr>
        <w:t>T</w:t>
      </w:r>
      <w:r w:rsidR="00C54B2B" w:rsidRPr="008049CF">
        <w:rPr>
          <w:color w:val="000000"/>
        </w:rPr>
        <w:t>he basis for the contract price.</w:t>
      </w:r>
    </w:p>
    <w:p w14:paraId="1ED0FA45" w14:textId="77777777" w:rsidR="00914466" w:rsidRPr="008049CF" w:rsidRDefault="00914466" w:rsidP="00815616">
      <w:pPr>
        <w:pStyle w:val="ListParagraph"/>
        <w:rPr>
          <w:color w:val="000000"/>
        </w:rPr>
      </w:pPr>
    </w:p>
    <w:p w14:paraId="521DDEB7" w14:textId="77777777" w:rsidR="00E23063" w:rsidRPr="008049CF" w:rsidRDefault="009D28B2" w:rsidP="00815616">
      <w:pPr>
        <w:numPr>
          <w:ilvl w:val="0"/>
          <w:numId w:val="1"/>
        </w:numPr>
        <w:spacing w:line="240" w:lineRule="atLeast"/>
        <w:rPr>
          <w:color w:val="000000"/>
        </w:rPr>
      </w:pPr>
      <w:r w:rsidRPr="008049CF">
        <w:rPr>
          <w:color w:val="000000"/>
        </w:rPr>
        <w:t>The u</w:t>
      </w:r>
      <w:r w:rsidR="00914466" w:rsidRPr="008049CF">
        <w:rPr>
          <w:color w:val="000000"/>
        </w:rPr>
        <w:t>s</w:t>
      </w:r>
      <w:r w:rsidR="00E23063" w:rsidRPr="008049CF">
        <w:rPr>
          <w:color w:val="000000"/>
        </w:rPr>
        <w:t>e</w:t>
      </w:r>
      <w:r w:rsidRPr="008049CF">
        <w:rPr>
          <w:color w:val="000000"/>
        </w:rPr>
        <w:t xml:space="preserve"> of</w:t>
      </w:r>
      <w:r w:rsidR="00C54B2B" w:rsidRPr="008049CF">
        <w:rPr>
          <w:color w:val="000000"/>
        </w:rPr>
        <w:t xml:space="preserve"> a time and materials type contract</w:t>
      </w:r>
      <w:r w:rsidRPr="008049CF">
        <w:rPr>
          <w:color w:val="000000"/>
        </w:rPr>
        <w:t xml:space="preserve"> is prohibited</w:t>
      </w:r>
      <w:r w:rsidR="00C54B2B" w:rsidRPr="008049CF">
        <w:rPr>
          <w:color w:val="000000"/>
        </w:rPr>
        <w:t xml:space="preserve"> </w:t>
      </w:r>
      <w:r w:rsidR="00914466" w:rsidRPr="008049CF">
        <w:rPr>
          <w:color w:val="000000"/>
        </w:rPr>
        <w:t>unless the District determines</w:t>
      </w:r>
      <w:r w:rsidR="00C54B2B" w:rsidRPr="008049CF">
        <w:rPr>
          <w:color w:val="000000"/>
        </w:rPr>
        <w:t xml:space="preserve"> that no other contract is s</w:t>
      </w:r>
      <w:r w:rsidR="00914466" w:rsidRPr="008049CF">
        <w:rPr>
          <w:color w:val="000000"/>
        </w:rPr>
        <w:t>uitable.</w:t>
      </w:r>
      <w:r w:rsidR="000302E7" w:rsidRPr="008049CF">
        <w:rPr>
          <w:color w:val="000000"/>
        </w:rPr>
        <w:t xml:space="preserve"> </w:t>
      </w:r>
      <w:r w:rsidR="00E23063" w:rsidRPr="008049CF">
        <w:rPr>
          <w:color w:val="000000"/>
        </w:rPr>
        <w:t>Time and materials type contract means a contract whose cost to a District is the sum of:</w:t>
      </w:r>
    </w:p>
    <w:p w14:paraId="5EF5EE6A" w14:textId="77777777" w:rsidR="00E23063" w:rsidRPr="008049CF" w:rsidRDefault="00E23063" w:rsidP="00815616">
      <w:pPr>
        <w:spacing w:line="240" w:lineRule="atLeast"/>
        <w:rPr>
          <w:color w:val="000000"/>
        </w:rPr>
      </w:pPr>
    </w:p>
    <w:p w14:paraId="1BC853D8" w14:textId="77777777" w:rsidR="00E23063" w:rsidRPr="008049CF" w:rsidRDefault="009D28B2" w:rsidP="00815616">
      <w:pPr>
        <w:numPr>
          <w:ilvl w:val="0"/>
          <w:numId w:val="3"/>
        </w:numPr>
        <w:spacing w:line="240" w:lineRule="atLeast"/>
        <w:ind w:left="1440"/>
        <w:rPr>
          <w:color w:val="000000"/>
        </w:rPr>
      </w:pPr>
      <w:r w:rsidRPr="008049CF">
        <w:rPr>
          <w:color w:val="000000"/>
        </w:rPr>
        <w:t>The actual</w:t>
      </w:r>
      <w:r w:rsidR="00E23063" w:rsidRPr="008049CF">
        <w:rPr>
          <w:color w:val="000000"/>
        </w:rPr>
        <w:t xml:space="preserve"> cost of materials; and</w:t>
      </w:r>
    </w:p>
    <w:p w14:paraId="6F453831" w14:textId="77777777" w:rsidR="00E23063" w:rsidRPr="008049CF" w:rsidRDefault="00E23063" w:rsidP="00815616">
      <w:pPr>
        <w:numPr>
          <w:ilvl w:val="0"/>
          <w:numId w:val="3"/>
        </w:numPr>
        <w:spacing w:line="240" w:lineRule="atLeast"/>
        <w:ind w:left="1440"/>
        <w:rPr>
          <w:color w:val="000000"/>
        </w:rPr>
      </w:pPr>
      <w:r w:rsidRPr="008049CF">
        <w:rPr>
          <w:color w:val="000000"/>
        </w:rPr>
        <w:t>The direct labor hours cha</w:t>
      </w:r>
      <w:r w:rsidR="000269D5" w:rsidRPr="008049CF">
        <w:rPr>
          <w:color w:val="000000"/>
        </w:rPr>
        <w:t>rged at</w:t>
      </w:r>
      <w:r w:rsidRPr="008049CF">
        <w:rPr>
          <w:color w:val="000000"/>
        </w:rPr>
        <w:t xml:space="preserve"> hourly rates that reflect wages, general and administrative expenses, and profit.</w:t>
      </w:r>
    </w:p>
    <w:p w14:paraId="4D89AEE1" w14:textId="77777777" w:rsidR="00E23063" w:rsidRPr="008049CF" w:rsidRDefault="00E23063" w:rsidP="00815616">
      <w:pPr>
        <w:spacing w:line="240" w:lineRule="atLeast"/>
        <w:ind w:left="720"/>
        <w:rPr>
          <w:color w:val="000000"/>
        </w:rPr>
      </w:pPr>
    </w:p>
    <w:p w14:paraId="3606C9FA" w14:textId="77777777" w:rsidR="00C54B2B" w:rsidRPr="008049CF" w:rsidRDefault="00B816E6" w:rsidP="00815616">
      <w:pPr>
        <w:spacing w:line="240" w:lineRule="atLeast"/>
        <w:ind w:left="720"/>
        <w:rPr>
          <w:color w:val="000000"/>
        </w:rPr>
      </w:pPr>
      <w:r w:rsidRPr="008049CF">
        <w:rPr>
          <w:color w:val="000000"/>
        </w:rPr>
        <w:t xml:space="preserve">Since this formula generates an open-ended contract price, a time-and-materials contract provides no positive profit incentive to the contractor for cost control or labor efficiency. </w:t>
      </w:r>
      <w:r w:rsidR="00914466" w:rsidRPr="008049CF">
        <w:rPr>
          <w:color w:val="000000"/>
        </w:rPr>
        <w:t>When this type o</w:t>
      </w:r>
      <w:r w:rsidR="00C54B2B" w:rsidRPr="008049CF">
        <w:rPr>
          <w:color w:val="000000"/>
        </w:rPr>
        <w:t xml:space="preserve">f </w:t>
      </w:r>
      <w:proofErr w:type="gramStart"/>
      <w:r w:rsidR="00C54B2B" w:rsidRPr="008049CF">
        <w:rPr>
          <w:color w:val="000000"/>
        </w:rPr>
        <w:t>the contract</w:t>
      </w:r>
      <w:proofErr w:type="gramEnd"/>
      <w:r w:rsidR="00914466" w:rsidRPr="008049CF">
        <w:rPr>
          <w:color w:val="000000"/>
        </w:rPr>
        <w:t xml:space="preserve"> is used, it will include</w:t>
      </w:r>
      <w:r w:rsidR="00C54B2B" w:rsidRPr="008049CF">
        <w:rPr>
          <w:color w:val="000000"/>
        </w:rPr>
        <w:t xml:space="preserve"> a ceiling price th</w:t>
      </w:r>
      <w:r w:rsidR="00E23063" w:rsidRPr="008049CF">
        <w:rPr>
          <w:color w:val="000000"/>
        </w:rPr>
        <w:t>at the contractor exceeds at his or her</w:t>
      </w:r>
      <w:r w:rsidR="00C54B2B" w:rsidRPr="008049CF">
        <w:rPr>
          <w:color w:val="000000"/>
        </w:rPr>
        <w:t xml:space="preserve"> own risk.</w:t>
      </w:r>
      <w:r w:rsidR="000302E7" w:rsidRPr="008049CF">
        <w:rPr>
          <w:color w:val="000000"/>
        </w:rPr>
        <w:t xml:space="preserve"> </w:t>
      </w:r>
      <w:r w:rsidR="00E23063" w:rsidRPr="008049CF">
        <w:rPr>
          <w:color w:val="000000"/>
        </w:rPr>
        <w:t>T</w:t>
      </w:r>
      <w:r w:rsidR="00C54B2B" w:rsidRPr="008049CF">
        <w:rPr>
          <w:color w:val="000000"/>
        </w:rPr>
        <w:t xml:space="preserve">he </w:t>
      </w:r>
      <w:proofErr w:type="gramStart"/>
      <w:r w:rsidR="00395330" w:rsidRPr="008049CF">
        <w:rPr>
          <w:color w:val="000000"/>
        </w:rPr>
        <w:t>District</w:t>
      </w:r>
      <w:proofErr w:type="gramEnd"/>
      <w:r w:rsidR="00C54B2B" w:rsidRPr="008049CF">
        <w:rPr>
          <w:color w:val="000000"/>
        </w:rPr>
        <w:t xml:space="preserve"> </w:t>
      </w:r>
      <w:r w:rsidR="00E23063" w:rsidRPr="008049CF">
        <w:rPr>
          <w:color w:val="000000"/>
        </w:rPr>
        <w:t>will</w:t>
      </w:r>
      <w:r w:rsidR="00C54B2B" w:rsidRPr="008049CF">
        <w:rPr>
          <w:color w:val="000000"/>
        </w:rPr>
        <w:t xml:space="preserve"> assert a high degree of oversight</w:t>
      </w:r>
      <w:r w:rsidR="008049CF" w:rsidRPr="008049CF">
        <w:rPr>
          <w:color w:val="000000"/>
        </w:rPr>
        <w:t xml:space="preserve"> over </w:t>
      </w:r>
      <w:r w:rsidR="00E23063" w:rsidRPr="008049CF">
        <w:rPr>
          <w:color w:val="000000"/>
        </w:rPr>
        <w:t>such contracts</w:t>
      </w:r>
      <w:r w:rsidR="00C54B2B" w:rsidRPr="008049CF">
        <w:rPr>
          <w:color w:val="000000"/>
        </w:rPr>
        <w:t xml:space="preserve"> </w:t>
      </w:r>
      <w:proofErr w:type="gramStart"/>
      <w:r w:rsidR="00C54B2B" w:rsidRPr="008049CF">
        <w:rPr>
          <w:color w:val="000000"/>
        </w:rPr>
        <w:t>in order to</w:t>
      </w:r>
      <w:proofErr w:type="gramEnd"/>
      <w:r w:rsidR="00C54B2B" w:rsidRPr="008049CF">
        <w:rPr>
          <w:color w:val="000000"/>
        </w:rPr>
        <w:t xml:space="preserve"> obtain reasonable assurance that the contractor is using efficient methods and effective cost controls.</w:t>
      </w:r>
    </w:p>
    <w:p w14:paraId="3D7F464D" w14:textId="77777777" w:rsidR="00C54B2B" w:rsidRPr="008049CF" w:rsidRDefault="00C54B2B" w:rsidP="00815616">
      <w:pPr>
        <w:spacing w:line="240" w:lineRule="atLeast"/>
        <w:rPr>
          <w:color w:val="000000"/>
        </w:rPr>
      </w:pPr>
    </w:p>
    <w:p w14:paraId="56B8C094" w14:textId="77777777" w:rsidR="001B343E" w:rsidRPr="008049CF" w:rsidRDefault="001B343E" w:rsidP="00815616">
      <w:pPr>
        <w:numPr>
          <w:ilvl w:val="0"/>
          <w:numId w:val="1"/>
        </w:numPr>
        <w:spacing w:line="240" w:lineRule="atLeast"/>
      </w:pPr>
      <w:r w:rsidRPr="008049CF">
        <w:rPr>
          <w:color w:val="000000"/>
        </w:rPr>
        <w:t>The District will adhere to any additional procurement rules as applicable to specific federal p</w:t>
      </w:r>
      <w:r w:rsidR="00C72F8B" w:rsidRPr="008049CF">
        <w:rPr>
          <w:color w:val="000000"/>
        </w:rPr>
        <w:t>rograms</w:t>
      </w:r>
      <w:r w:rsidR="00CE507E" w:rsidRPr="008049CF">
        <w:rPr>
          <w:color w:val="000000"/>
        </w:rPr>
        <w:t>,</w:t>
      </w:r>
      <w:r w:rsidR="00C72F8B" w:rsidRPr="008049CF">
        <w:rPr>
          <w:color w:val="000000"/>
        </w:rPr>
        <w:t xml:space="preserve"> such as</w:t>
      </w:r>
      <w:r w:rsidRPr="008049CF">
        <w:rPr>
          <w:color w:val="000000"/>
        </w:rPr>
        <w:t xml:space="preserve"> federal child nutrition </w:t>
      </w:r>
      <w:r w:rsidRPr="008049CF">
        <w:t>programs.</w:t>
      </w:r>
    </w:p>
    <w:p w14:paraId="08C0C7FC" w14:textId="77777777" w:rsidR="0062636D" w:rsidRPr="008049CF" w:rsidRDefault="0062636D" w:rsidP="00FA127B">
      <w:pPr>
        <w:pStyle w:val="ListParagraph"/>
        <w:ind w:left="0"/>
      </w:pPr>
    </w:p>
    <w:p w14:paraId="66C4B655" w14:textId="77777777" w:rsidR="00EF5CA3" w:rsidRPr="008049CF" w:rsidRDefault="00EF5CA3" w:rsidP="00FA127B">
      <w:pPr>
        <w:spacing w:line="240" w:lineRule="atLeast"/>
      </w:pPr>
    </w:p>
    <w:p w14:paraId="2393C607" w14:textId="2E416365" w:rsidR="00E23063" w:rsidRPr="008049CF" w:rsidRDefault="00147627" w:rsidP="000072F6">
      <w:pPr>
        <w:tabs>
          <w:tab w:val="left" w:pos="2160"/>
          <w:tab w:val="left" w:pos="4680"/>
        </w:tabs>
        <w:spacing w:line="240" w:lineRule="atLeast"/>
      </w:pPr>
      <w:r w:rsidRPr="008049CF">
        <w:t>Legal Reference:</w:t>
      </w:r>
      <w:r w:rsidRPr="008049CF">
        <w:tab/>
        <w:t>2 CFR §§</w:t>
      </w:r>
      <w:r w:rsidR="00750C99" w:rsidRPr="008049CF">
        <w:t xml:space="preserve"> 200.300 </w:t>
      </w:r>
      <w:r w:rsidR="00750C99" w:rsidRPr="008049CF">
        <w:rPr>
          <w:i/>
        </w:rPr>
        <w:t>et seq.</w:t>
      </w:r>
      <w:r w:rsidR="00750C99" w:rsidRPr="008049CF">
        <w:t xml:space="preserve"> </w:t>
      </w:r>
      <w:r w:rsidR="00FA127B">
        <w:t xml:space="preserve">(see especially </w:t>
      </w:r>
      <w:r w:rsidR="00750C99" w:rsidRPr="008049CF">
        <w:t xml:space="preserve">Subpart </w:t>
      </w:r>
      <w:r w:rsidR="00EE3419" w:rsidRPr="008049CF">
        <w:t>D –</w:t>
      </w:r>
      <w:r w:rsidR="007C04A2" w:rsidRPr="008049CF">
        <w:t xml:space="preserve"> </w:t>
      </w:r>
      <w:r w:rsidR="00EF5CA3" w:rsidRPr="008049CF">
        <w:t xml:space="preserve">Post Federal </w:t>
      </w:r>
      <w:r w:rsidR="000072F6">
        <w:tab/>
      </w:r>
      <w:r w:rsidR="000072F6">
        <w:tab/>
      </w:r>
      <w:r w:rsidR="00EF5CA3" w:rsidRPr="008049CF">
        <w:t xml:space="preserve">Award </w:t>
      </w:r>
      <w:r w:rsidR="00750C99" w:rsidRPr="008049CF">
        <w:t>Requirements.</w:t>
      </w:r>
      <w:r w:rsidR="00FA127B">
        <w:t>)</w:t>
      </w:r>
    </w:p>
    <w:p w14:paraId="7720CAA3" w14:textId="77777777" w:rsidR="00147627" w:rsidRPr="008049CF" w:rsidRDefault="00147627" w:rsidP="000072F6">
      <w:pPr>
        <w:tabs>
          <w:tab w:val="left" w:pos="2160"/>
          <w:tab w:val="left" w:pos="4680"/>
        </w:tabs>
        <w:spacing w:line="240" w:lineRule="atLeast"/>
      </w:pPr>
    </w:p>
    <w:p w14:paraId="400AD616" w14:textId="77777777" w:rsidR="003E09A3" w:rsidRPr="008049CF" w:rsidRDefault="003E09A3" w:rsidP="000072F6">
      <w:pPr>
        <w:tabs>
          <w:tab w:val="left" w:pos="2160"/>
          <w:tab w:val="left" w:pos="4680"/>
        </w:tabs>
        <w:spacing w:line="240" w:lineRule="atLeast"/>
      </w:pPr>
      <w:r w:rsidRPr="008049CF">
        <w:rPr>
          <w:u w:val="single"/>
        </w:rPr>
        <w:t>P</w:t>
      </w:r>
      <w:r w:rsidR="00B71E63" w:rsidRPr="008049CF">
        <w:rPr>
          <w:u w:val="single"/>
        </w:rPr>
        <w:t>rocedure</w:t>
      </w:r>
      <w:r w:rsidRPr="008049CF">
        <w:rPr>
          <w:u w:val="single"/>
        </w:rPr>
        <w:t xml:space="preserve"> History:</w:t>
      </w:r>
    </w:p>
    <w:p w14:paraId="7BE6D6E9" w14:textId="77777777" w:rsidR="00E5044B" w:rsidRDefault="00E5044B" w:rsidP="00E5044B">
      <w:r>
        <w:t>Adopted on: 6/10/25</w:t>
      </w:r>
    </w:p>
    <w:p w14:paraId="61CFA327" w14:textId="77777777" w:rsidR="00E5044B" w:rsidRDefault="00E5044B" w:rsidP="00E5044B">
      <w:r>
        <w:t xml:space="preserve">Revised on: </w:t>
      </w:r>
    </w:p>
    <w:p w14:paraId="2727C2E3" w14:textId="482F7879" w:rsidR="00BE47F4" w:rsidRPr="00515948" w:rsidRDefault="00E5044B" w:rsidP="00515948">
      <w:pPr>
        <w:rPr>
          <w:u w:val="single"/>
        </w:rPr>
      </w:pPr>
      <w:r>
        <w:t>Reviewed on: 5/6/25, 6/3/25</w:t>
      </w:r>
    </w:p>
    <w:sectPr w:rsidR="00BE47F4" w:rsidRPr="00515948" w:rsidSect="009953C7">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4E889" w14:textId="77777777" w:rsidR="001D0063" w:rsidRDefault="001D0063">
      <w:r>
        <w:separator/>
      </w:r>
    </w:p>
  </w:endnote>
  <w:endnote w:type="continuationSeparator" w:id="0">
    <w:p w14:paraId="3F7BF9EF" w14:textId="77777777" w:rsidR="001D0063" w:rsidRDefault="001D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1440" w14:textId="77777777" w:rsidR="00316C29" w:rsidRDefault="0031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143C4" w14:textId="580FA8D4" w:rsidR="00F63CED" w:rsidRPr="007C04A2" w:rsidRDefault="00F63CED">
    <w:pPr>
      <w:pStyle w:val="Footer"/>
      <w:rPr>
        <w:sz w:val="20"/>
      </w:rPr>
    </w:pPr>
    <w:r w:rsidRPr="007C04A2">
      <w:rPr>
        <w:sz w:val="20"/>
      </w:rPr>
      <w:tab/>
      <w:t>7400</w:t>
    </w:r>
    <w:r w:rsidR="00B71E63" w:rsidRPr="007C04A2">
      <w:rPr>
        <w:sz w:val="20"/>
      </w:rPr>
      <w:t>P</w:t>
    </w:r>
    <w:r w:rsidR="00FE2496" w:rsidRPr="007C04A2">
      <w:rPr>
        <w:sz w:val="20"/>
      </w:rPr>
      <w:t>1</w:t>
    </w:r>
    <w:r w:rsidRPr="007C04A2">
      <w:rPr>
        <w:sz w:val="20"/>
      </w:rPr>
      <w:t>-</w:t>
    </w:r>
    <w:r w:rsidRPr="007C04A2">
      <w:rPr>
        <w:rStyle w:val="PageNumber"/>
        <w:sz w:val="20"/>
      </w:rPr>
      <w:fldChar w:fldCharType="begin"/>
    </w:r>
    <w:r w:rsidRPr="007C04A2">
      <w:rPr>
        <w:rStyle w:val="PageNumber"/>
        <w:sz w:val="20"/>
      </w:rPr>
      <w:instrText xml:space="preserve"> PAGE </w:instrText>
    </w:r>
    <w:r w:rsidRPr="007C04A2">
      <w:rPr>
        <w:rStyle w:val="PageNumber"/>
        <w:sz w:val="20"/>
      </w:rPr>
      <w:fldChar w:fldCharType="separate"/>
    </w:r>
    <w:r w:rsidR="000072F6">
      <w:rPr>
        <w:rStyle w:val="PageNumber"/>
        <w:noProof/>
        <w:sz w:val="20"/>
      </w:rPr>
      <w:t>2</w:t>
    </w:r>
    <w:r w:rsidRPr="007C04A2">
      <w:rPr>
        <w:rStyle w:val="PageNumber"/>
        <w:sz w:val="20"/>
      </w:rPr>
      <w:fldChar w:fldCharType="end"/>
    </w:r>
    <w:r w:rsidRPr="007C04A2">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06B2" w14:textId="77777777" w:rsidR="00316C29" w:rsidRDefault="0031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C51A3" w14:textId="77777777" w:rsidR="001D0063" w:rsidRDefault="001D0063">
      <w:r>
        <w:separator/>
      </w:r>
    </w:p>
  </w:footnote>
  <w:footnote w:type="continuationSeparator" w:id="0">
    <w:p w14:paraId="0CCEA7DA" w14:textId="77777777" w:rsidR="001D0063" w:rsidRDefault="001D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EE216" w14:textId="77777777" w:rsidR="00316C29" w:rsidRDefault="0031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1647" w14:textId="77777777" w:rsidR="00316C29" w:rsidRDefault="0031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7E421" w14:textId="77777777" w:rsidR="00316C29" w:rsidRDefault="0031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C0587"/>
    <w:multiLevelType w:val="hybridMultilevel"/>
    <w:tmpl w:val="4D344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E22F2"/>
    <w:multiLevelType w:val="hybridMultilevel"/>
    <w:tmpl w:val="C6207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E793B"/>
    <w:multiLevelType w:val="hybridMultilevel"/>
    <w:tmpl w:val="544C6C1E"/>
    <w:lvl w:ilvl="0" w:tplc="484E6E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3282600">
    <w:abstractNumId w:val="1"/>
  </w:num>
  <w:num w:numId="2" w16cid:durableId="1041437405">
    <w:abstractNumId w:val="2"/>
  </w:num>
  <w:num w:numId="3" w16cid:durableId="138533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5CF"/>
    <w:rsid w:val="00000889"/>
    <w:rsid w:val="00004109"/>
    <w:rsid w:val="000072F6"/>
    <w:rsid w:val="00020ACF"/>
    <w:rsid w:val="0002635D"/>
    <w:rsid w:val="000269D5"/>
    <w:rsid w:val="000302E7"/>
    <w:rsid w:val="00062300"/>
    <w:rsid w:val="0007375D"/>
    <w:rsid w:val="000C6E67"/>
    <w:rsid w:val="00124638"/>
    <w:rsid w:val="00134B56"/>
    <w:rsid w:val="00147627"/>
    <w:rsid w:val="0015641E"/>
    <w:rsid w:val="00157AC9"/>
    <w:rsid w:val="00163340"/>
    <w:rsid w:val="001B343E"/>
    <w:rsid w:val="001C7CD4"/>
    <w:rsid w:val="001D0063"/>
    <w:rsid w:val="001D486A"/>
    <w:rsid w:val="001E20D3"/>
    <w:rsid w:val="001E7213"/>
    <w:rsid w:val="0022740F"/>
    <w:rsid w:val="00230FE7"/>
    <w:rsid w:val="002852A4"/>
    <w:rsid w:val="00285EAD"/>
    <w:rsid w:val="00285F5C"/>
    <w:rsid w:val="002B7123"/>
    <w:rsid w:val="002E65C3"/>
    <w:rsid w:val="0030131E"/>
    <w:rsid w:val="00316C29"/>
    <w:rsid w:val="00325A35"/>
    <w:rsid w:val="00336A10"/>
    <w:rsid w:val="00340090"/>
    <w:rsid w:val="00344576"/>
    <w:rsid w:val="00356727"/>
    <w:rsid w:val="00356DC6"/>
    <w:rsid w:val="00360651"/>
    <w:rsid w:val="00363131"/>
    <w:rsid w:val="003765D6"/>
    <w:rsid w:val="00395330"/>
    <w:rsid w:val="003D6A34"/>
    <w:rsid w:val="003E09A3"/>
    <w:rsid w:val="003F3002"/>
    <w:rsid w:val="00402778"/>
    <w:rsid w:val="00406C01"/>
    <w:rsid w:val="00423DC3"/>
    <w:rsid w:val="00454D4E"/>
    <w:rsid w:val="00484397"/>
    <w:rsid w:val="00485A65"/>
    <w:rsid w:val="0048789F"/>
    <w:rsid w:val="004A00A9"/>
    <w:rsid w:val="004B0D78"/>
    <w:rsid w:val="004C55E0"/>
    <w:rsid w:val="004C63D8"/>
    <w:rsid w:val="004E0D02"/>
    <w:rsid w:val="004E7A4C"/>
    <w:rsid w:val="00515948"/>
    <w:rsid w:val="005178F4"/>
    <w:rsid w:val="00550576"/>
    <w:rsid w:val="005647E4"/>
    <w:rsid w:val="005C6292"/>
    <w:rsid w:val="005D4B39"/>
    <w:rsid w:val="005F564A"/>
    <w:rsid w:val="00601A17"/>
    <w:rsid w:val="0062636D"/>
    <w:rsid w:val="006423E7"/>
    <w:rsid w:val="00680002"/>
    <w:rsid w:val="006B6A25"/>
    <w:rsid w:val="006C25A8"/>
    <w:rsid w:val="006C7DA5"/>
    <w:rsid w:val="006E46A7"/>
    <w:rsid w:val="006E60D1"/>
    <w:rsid w:val="006F5C34"/>
    <w:rsid w:val="00702410"/>
    <w:rsid w:val="0072428F"/>
    <w:rsid w:val="007245CF"/>
    <w:rsid w:val="00724753"/>
    <w:rsid w:val="007307EC"/>
    <w:rsid w:val="00750C99"/>
    <w:rsid w:val="0075598F"/>
    <w:rsid w:val="00775DBA"/>
    <w:rsid w:val="007B106C"/>
    <w:rsid w:val="007C04A2"/>
    <w:rsid w:val="007C332C"/>
    <w:rsid w:val="008049CF"/>
    <w:rsid w:val="00815616"/>
    <w:rsid w:val="008231FD"/>
    <w:rsid w:val="008446FC"/>
    <w:rsid w:val="00866A07"/>
    <w:rsid w:val="008906EE"/>
    <w:rsid w:val="008C53F6"/>
    <w:rsid w:val="00914466"/>
    <w:rsid w:val="00974D6E"/>
    <w:rsid w:val="009953C7"/>
    <w:rsid w:val="009D28B2"/>
    <w:rsid w:val="00A334D6"/>
    <w:rsid w:val="00A33915"/>
    <w:rsid w:val="00A35CB3"/>
    <w:rsid w:val="00AD525A"/>
    <w:rsid w:val="00AF0E6F"/>
    <w:rsid w:val="00B150EB"/>
    <w:rsid w:val="00B57888"/>
    <w:rsid w:val="00B708B0"/>
    <w:rsid w:val="00B71E63"/>
    <w:rsid w:val="00B816E6"/>
    <w:rsid w:val="00BE0053"/>
    <w:rsid w:val="00BE47F4"/>
    <w:rsid w:val="00C54B2B"/>
    <w:rsid w:val="00C65B15"/>
    <w:rsid w:val="00C72F8B"/>
    <w:rsid w:val="00CB1609"/>
    <w:rsid w:val="00CD0720"/>
    <w:rsid w:val="00CD4F5A"/>
    <w:rsid w:val="00CE0514"/>
    <w:rsid w:val="00CE507E"/>
    <w:rsid w:val="00CF2868"/>
    <w:rsid w:val="00D36B29"/>
    <w:rsid w:val="00D65B84"/>
    <w:rsid w:val="00D87614"/>
    <w:rsid w:val="00DA3E51"/>
    <w:rsid w:val="00DB72C8"/>
    <w:rsid w:val="00DD1667"/>
    <w:rsid w:val="00E021B3"/>
    <w:rsid w:val="00E22675"/>
    <w:rsid w:val="00E23063"/>
    <w:rsid w:val="00E5044B"/>
    <w:rsid w:val="00E620A4"/>
    <w:rsid w:val="00E84F38"/>
    <w:rsid w:val="00EE0D6C"/>
    <w:rsid w:val="00EE3419"/>
    <w:rsid w:val="00EF5CA3"/>
    <w:rsid w:val="00F04668"/>
    <w:rsid w:val="00F14B0E"/>
    <w:rsid w:val="00F1562B"/>
    <w:rsid w:val="00F30425"/>
    <w:rsid w:val="00F50AC9"/>
    <w:rsid w:val="00F57BE3"/>
    <w:rsid w:val="00F57DC8"/>
    <w:rsid w:val="00F638BC"/>
    <w:rsid w:val="00F638CF"/>
    <w:rsid w:val="00F63CED"/>
    <w:rsid w:val="00F80051"/>
    <w:rsid w:val="00F94504"/>
    <w:rsid w:val="00FA127B"/>
    <w:rsid w:val="00FE1048"/>
    <w:rsid w:val="00FE1545"/>
    <w:rsid w:val="00FE2496"/>
    <w:rsid w:val="00FE6E92"/>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CFDD4"/>
  <w15:chartTrackingRefBased/>
  <w15:docId w15:val="{7FC12489-19C0-4F8A-BC1E-037B8368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4A2"/>
    <w:pPr>
      <w:overflowPunct w:val="0"/>
      <w:autoSpaceDE w:val="0"/>
      <w:autoSpaceDN w:val="0"/>
      <w:adjustRightInd w:val="0"/>
      <w:textAlignment w:val="baseline"/>
    </w:pPr>
    <w:rPr>
      <w:sz w:val="24"/>
    </w:rPr>
  </w:style>
  <w:style w:type="paragraph" w:styleId="Heading1">
    <w:name w:val="heading 1"/>
    <w:basedOn w:val="Normal"/>
    <w:next w:val="Normal"/>
    <w:qFormat/>
    <w:rsid w:val="00454D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40F"/>
    <w:pPr>
      <w:ind w:left="720"/>
    </w:pPr>
  </w:style>
  <w:style w:type="paragraph" w:styleId="BalloonText">
    <w:name w:val="Balloon Text"/>
    <w:basedOn w:val="Normal"/>
    <w:link w:val="BalloonTextChar"/>
    <w:rsid w:val="0007375D"/>
    <w:rPr>
      <w:rFonts w:ascii="Tahoma" w:hAnsi="Tahoma" w:cs="Tahoma"/>
      <w:sz w:val="16"/>
      <w:szCs w:val="16"/>
    </w:rPr>
  </w:style>
  <w:style w:type="character" w:customStyle="1" w:styleId="BalloonTextChar">
    <w:name w:val="Balloon Text Char"/>
    <w:link w:val="BalloonText"/>
    <w:rsid w:val="0007375D"/>
    <w:rPr>
      <w:rFonts w:ascii="Tahoma" w:hAnsi="Tahoma" w:cs="Tahoma"/>
      <w:sz w:val="16"/>
      <w:szCs w:val="16"/>
    </w:rPr>
  </w:style>
  <w:style w:type="character" w:styleId="CommentReference">
    <w:name w:val="annotation reference"/>
    <w:rsid w:val="00000889"/>
    <w:rPr>
      <w:sz w:val="16"/>
      <w:szCs w:val="16"/>
    </w:rPr>
  </w:style>
  <w:style w:type="paragraph" w:styleId="CommentText">
    <w:name w:val="annotation text"/>
    <w:basedOn w:val="Normal"/>
    <w:link w:val="CommentTextChar"/>
    <w:rsid w:val="00000889"/>
  </w:style>
  <w:style w:type="character" w:customStyle="1" w:styleId="CommentTextChar">
    <w:name w:val="Comment Text Char"/>
    <w:basedOn w:val="DefaultParagraphFont"/>
    <w:link w:val="CommentText"/>
    <w:rsid w:val="00000889"/>
  </w:style>
  <w:style w:type="paragraph" w:styleId="CommentSubject">
    <w:name w:val="annotation subject"/>
    <w:basedOn w:val="CommentText"/>
    <w:next w:val="CommentText"/>
    <w:link w:val="CommentSubjectChar"/>
    <w:rsid w:val="00000889"/>
    <w:rPr>
      <w:b/>
      <w:bCs/>
    </w:rPr>
  </w:style>
  <w:style w:type="character" w:customStyle="1" w:styleId="CommentSubjectChar">
    <w:name w:val="Comment Subject Char"/>
    <w:link w:val="CommentSubject"/>
    <w:rsid w:val="00000889"/>
    <w:rPr>
      <w:b/>
      <w:bCs/>
    </w:rPr>
  </w:style>
  <w:style w:type="paragraph" w:styleId="Subtitle">
    <w:name w:val="Subtitle"/>
    <w:basedOn w:val="Normal"/>
    <w:next w:val="Normal"/>
    <w:link w:val="SubtitleChar"/>
    <w:qFormat/>
    <w:rsid w:val="0062636D"/>
    <w:pPr>
      <w:outlineLvl w:val="1"/>
    </w:pPr>
    <w:rPr>
      <w:szCs w:val="24"/>
      <w:u w:val="single"/>
    </w:rPr>
  </w:style>
  <w:style w:type="character" w:customStyle="1" w:styleId="SubtitleChar">
    <w:name w:val="Subtitle Char"/>
    <w:link w:val="Subtitle"/>
    <w:rsid w:val="0062636D"/>
    <w:rPr>
      <w:rFonts w:eastAsia="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607013">
      <w:bodyDiv w:val="1"/>
      <w:marLeft w:val="0"/>
      <w:marRight w:val="0"/>
      <w:marTop w:val="0"/>
      <w:marBottom w:val="0"/>
      <w:divBdr>
        <w:top w:val="none" w:sz="0" w:space="0" w:color="auto"/>
        <w:left w:val="none" w:sz="0" w:space="0" w:color="auto"/>
        <w:bottom w:val="none" w:sz="0" w:space="0" w:color="auto"/>
        <w:right w:val="none" w:sz="0" w:space="0" w:color="auto"/>
      </w:divBdr>
    </w:div>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57FFC-94D4-4A99-ABFA-574B2916B171}">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2.xml><?xml version="1.0" encoding="utf-8"?>
<ds:datastoreItem xmlns:ds="http://schemas.openxmlformats.org/officeDocument/2006/customXml" ds:itemID="{0A4810C1-A8A1-4919-9C96-06EF21EAE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95E7A-8502-46C8-90A0-F70F03076860}">
  <ds:schemaRefs>
    <ds:schemaRef ds:uri="http://schemas.openxmlformats.org/officeDocument/2006/bibliography"/>
  </ds:schemaRefs>
</ds:datastoreItem>
</file>

<file path=customXml/itemProps4.xml><?xml version="1.0" encoding="utf-8"?>
<ds:datastoreItem xmlns:ds="http://schemas.openxmlformats.org/officeDocument/2006/customXml" ds:itemID="{CC5D6F43-0DEC-4981-A978-EF17601CB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8</cp:revision>
  <cp:lastPrinted>2004-01-21T17:37:00Z</cp:lastPrinted>
  <dcterms:created xsi:type="dcterms:W3CDTF">2022-08-05T17:03:00Z</dcterms:created>
  <dcterms:modified xsi:type="dcterms:W3CDTF">2025-07-01T21:37:00Z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264000</vt:r8>
  </property>
  <property fmtid="{D5CDD505-2E9C-101B-9397-08002B2CF9AE}" pid="4" name="MediaServiceImageTags">
    <vt:lpwstr/>
  </property>
</Properties>
</file>