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DCE41" w14:textId="5DE9C39B" w:rsidR="005647E4" w:rsidRPr="00593D7D" w:rsidRDefault="00635B0F" w:rsidP="00AE2D34">
      <w:pPr>
        <w:rPr>
          <w:b/>
          <w:szCs w:val="24"/>
        </w:rPr>
      </w:pPr>
      <w:r w:rsidRPr="00593D7D">
        <w:rPr>
          <w:b/>
          <w:szCs w:val="24"/>
        </w:rPr>
        <w:t>Bruneau-Grand View Joint School District #365</w:t>
      </w:r>
    </w:p>
    <w:p w14:paraId="2E1E5E51" w14:textId="77777777" w:rsidR="003E09A3" w:rsidRPr="00593D7D" w:rsidRDefault="003E09A3" w:rsidP="00AE2D34">
      <w:pPr>
        <w:rPr>
          <w:b/>
          <w:szCs w:val="24"/>
        </w:rPr>
      </w:pPr>
    </w:p>
    <w:p w14:paraId="5E1526EF" w14:textId="77777777" w:rsidR="00356727" w:rsidRPr="00593D7D" w:rsidRDefault="00356727" w:rsidP="00DD33C7">
      <w:pPr>
        <w:tabs>
          <w:tab w:val="right" w:pos="9360"/>
        </w:tabs>
        <w:rPr>
          <w:szCs w:val="24"/>
        </w:rPr>
      </w:pPr>
      <w:r w:rsidRPr="00593D7D">
        <w:rPr>
          <w:b/>
          <w:szCs w:val="24"/>
        </w:rPr>
        <w:t>FINANCIAL MANAGEMENT</w:t>
      </w:r>
      <w:r w:rsidRPr="00593D7D">
        <w:rPr>
          <w:b/>
          <w:szCs w:val="24"/>
        </w:rPr>
        <w:tab/>
        <w:t>7400</w:t>
      </w:r>
      <w:r w:rsidR="00B71E63" w:rsidRPr="00593D7D">
        <w:rPr>
          <w:b/>
          <w:szCs w:val="24"/>
        </w:rPr>
        <w:t>P</w:t>
      </w:r>
      <w:r w:rsidR="00600379" w:rsidRPr="00593D7D">
        <w:rPr>
          <w:b/>
          <w:szCs w:val="24"/>
        </w:rPr>
        <w:t>3</w:t>
      </w:r>
    </w:p>
    <w:p w14:paraId="6C839309" w14:textId="77777777" w:rsidR="007245CF" w:rsidRPr="00593D7D" w:rsidRDefault="007245CF" w:rsidP="00AE2D34">
      <w:pPr>
        <w:rPr>
          <w:szCs w:val="24"/>
          <w:u w:val="single"/>
        </w:rPr>
      </w:pPr>
    </w:p>
    <w:p w14:paraId="0EACB5E9" w14:textId="77777777" w:rsidR="00124638" w:rsidRPr="00593D7D" w:rsidRDefault="00600379" w:rsidP="00AE2D34">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rPr>
          <w:color w:val="auto"/>
          <w:szCs w:val="24"/>
        </w:rPr>
      </w:pPr>
      <w:r w:rsidRPr="00593D7D">
        <w:rPr>
          <w:color w:val="auto"/>
          <w:szCs w:val="24"/>
        </w:rPr>
        <w:t>Requirements and Restrictions for Procurement</w:t>
      </w:r>
      <w:r w:rsidR="00CE7BFF" w:rsidRPr="00593D7D">
        <w:rPr>
          <w:color w:val="auto"/>
          <w:szCs w:val="24"/>
        </w:rPr>
        <w:t xml:space="preserve"> </w:t>
      </w:r>
      <w:r w:rsidR="00124638" w:rsidRPr="00593D7D">
        <w:rPr>
          <w:color w:val="auto"/>
          <w:szCs w:val="24"/>
        </w:rPr>
        <w:t>Under a Federal Award</w:t>
      </w:r>
      <w:r w:rsidR="004634FA" w:rsidRPr="00593D7D">
        <w:rPr>
          <w:color w:val="auto"/>
          <w:szCs w:val="24"/>
        </w:rPr>
        <w:t xml:space="preserve"> - Competition</w:t>
      </w:r>
    </w:p>
    <w:p w14:paraId="12CB6604" w14:textId="77777777" w:rsidR="00124638" w:rsidRPr="00593D7D" w:rsidRDefault="00124638" w:rsidP="00AE2D34">
      <w:pPr>
        <w:rPr>
          <w:szCs w:val="24"/>
        </w:rPr>
      </w:pPr>
    </w:p>
    <w:p w14:paraId="20156E0A" w14:textId="77777777" w:rsidR="00600379" w:rsidRPr="007279DE" w:rsidRDefault="00600379" w:rsidP="00AE2D34">
      <w:pPr>
        <w:rPr>
          <w:szCs w:val="24"/>
        </w:rPr>
      </w:pPr>
      <w:r w:rsidRPr="00593D7D">
        <w:rPr>
          <w:szCs w:val="24"/>
        </w:rPr>
        <w:t>The following shall be required in the case of procurement under a federal grant to ensure adequate competition.</w:t>
      </w:r>
      <w:r w:rsidRPr="007279DE">
        <w:rPr>
          <w:szCs w:val="24"/>
        </w:rPr>
        <w:t xml:space="preserve"> </w:t>
      </w:r>
    </w:p>
    <w:p w14:paraId="712B2D27" w14:textId="77777777" w:rsidR="00600379" w:rsidRPr="007279DE" w:rsidRDefault="00600379" w:rsidP="00AE2D34">
      <w:pPr>
        <w:rPr>
          <w:szCs w:val="24"/>
        </w:rPr>
      </w:pPr>
    </w:p>
    <w:p w14:paraId="207021DD" w14:textId="77777777" w:rsidR="00600379" w:rsidRPr="007279DE" w:rsidRDefault="00600379" w:rsidP="00AE2D34">
      <w:pPr>
        <w:pStyle w:val="Subtitle"/>
      </w:pPr>
      <w:r w:rsidRPr="007279DE">
        <w:t>Geographical Preferences Prohibited</w:t>
      </w:r>
    </w:p>
    <w:p w14:paraId="08CFD5F5" w14:textId="77777777" w:rsidR="00600379" w:rsidRPr="007279DE" w:rsidRDefault="00600379" w:rsidP="00AE2D34">
      <w:pPr>
        <w:rPr>
          <w:szCs w:val="24"/>
        </w:rPr>
      </w:pPr>
    </w:p>
    <w:p w14:paraId="284FD419" w14:textId="77777777" w:rsidR="00600379" w:rsidRPr="007279DE" w:rsidRDefault="00600379" w:rsidP="00AE2D34">
      <w:pPr>
        <w:rPr>
          <w:szCs w:val="24"/>
        </w:rPr>
      </w:pPr>
      <w:r w:rsidRPr="007279DE">
        <w:rPr>
          <w:szCs w:val="24"/>
        </w:rPr>
        <w:t>The District shall conduct procurements in a manner that prohibits the use of statutorily or administratively imposed state, local, or tribal geographical preferences in the evaluation of bids or proposals, except in those cases where applicable federal statutes expressly mandate or encourage geographic preference. When contracting for arc</w:t>
      </w:r>
      <w:r w:rsidR="00926CCE" w:rsidRPr="007279DE">
        <w:rPr>
          <w:szCs w:val="24"/>
        </w:rPr>
        <w:t>hitectural and engineering</w:t>
      </w:r>
      <w:r w:rsidRPr="007279DE">
        <w:rPr>
          <w:szCs w:val="24"/>
        </w:rPr>
        <w:t xml:space="preserve"> services, geographic location may be a selection criterion provided its application leaves an appropriate number of qualified firms, given the nature and size of the project, to compete for the contract. </w:t>
      </w:r>
    </w:p>
    <w:p w14:paraId="1988907C" w14:textId="77777777" w:rsidR="00391445" w:rsidRPr="007279DE" w:rsidRDefault="00391445" w:rsidP="00AE2D34">
      <w:pPr>
        <w:rPr>
          <w:szCs w:val="24"/>
        </w:rPr>
      </w:pPr>
    </w:p>
    <w:p w14:paraId="271BB0E0" w14:textId="77777777" w:rsidR="00391445" w:rsidRPr="007279DE" w:rsidRDefault="00391445" w:rsidP="00391445">
      <w:pPr>
        <w:pStyle w:val="Subtitle"/>
      </w:pPr>
      <w:r w:rsidRPr="007279DE">
        <w:t>Buy American and School Meals</w:t>
      </w:r>
    </w:p>
    <w:p w14:paraId="6C5D5451" w14:textId="77777777" w:rsidR="00391445" w:rsidRPr="007279DE" w:rsidRDefault="00391445" w:rsidP="00DB2BF0"/>
    <w:p w14:paraId="5378AA8D" w14:textId="77777777" w:rsidR="00391445" w:rsidRPr="007279DE" w:rsidRDefault="00391445" w:rsidP="00391445">
      <w:r w:rsidRPr="007279DE">
        <w:t>When making purchases for the District’s school lunch program, the District shall, to the maximum extent practicable, purchase domestic commodities or products.</w:t>
      </w:r>
    </w:p>
    <w:p w14:paraId="5733B844" w14:textId="77777777" w:rsidR="00391445" w:rsidRPr="007279DE" w:rsidRDefault="00391445" w:rsidP="00391445"/>
    <w:p w14:paraId="7630E8C2" w14:textId="77777777" w:rsidR="00391445" w:rsidRPr="007279DE" w:rsidRDefault="00391445" w:rsidP="00391445">
      <w:r w:rsidRPr="007279DE">
        <w:t xml:space="preserve">For the purposes of this procedure, “domestic commodity or product” shall </w:t>
      </w:r>
      <w:proofErr w:type="gramStart"/>
      <w:r w:rsidRPr="007279DE">
        <w:t>means</w:t>
      </w:r>
      <w:proofErr w:type="gramEnd"/>
      <w:r w:rsidRPr="007279DE">
        <w:t>:</w:t>
      </w:r>
    </w:p>
    <w:p w14:paraId="4D5E556F" w14:textId="77777777" w:rsidR="00391445" w:rsidRPr="007279DE" w:rsidRDefault="00391445" w:rsidP="00391445"/>
    <w:p w14:paraId="37006003" w14:textId="77777777" w:rsidR="00DB2BF0" w:rsidRPr="007279DE" w:rsidRDefault="00391445" w:rsidP="00DB2BF0">
      <w:pPr>
        <w:numPr>
          <w:ilvl w:val="0"/>
          <w:numId w:val="6"/>
        </w:numPr>
      </w:pPr>
      <w:r w:rsidRPr="007279DE">
        <w:t>An agricultural commodity that is produced in the United States; and</w:t>
      </w:r>
    </w:p>
    <w:p w14:paraId="24702104" w14:textId="77777777" w:rsidR="00391445" w:rsidRPr="007279DE" w:rsidRDefault="00391445" w:rsidP="00DB2BF0">
      <w:pPr>
        <w:numPr>
          <w:ilvl w:val="0"/>
          <w:numId w:val="6"/>
        </w:numPr>
      </w:pPr>
      <w:r w:rsidRPr="007279DE">
        <w:t>A food product that is processed in the United States substantially using agricultural commodities that are produced in the United States.</w:t>
      </w:r>
    </w:p>
    <w:p w14:paraId="7CAF6CB1" w14:textId="77777777" w:rsidR="00600379" w:rsidRPr="007279DE" w:rsidRDefault="00600379" w:rsidP="00AE2D34">
      <w:pPr>
        <w:rPr>
          <w:szCs w:val="24"/>
        </w:rPr>
      </w:pPr>
    </w:p>
    <w:p w14:paraId="70E9C51F" w14:textId="77777777" w:rsidR="00DB2BF0" w:rsidRPr="007279DE" w:rsidRDefault="00DB2BF0" w:rsidP="00AE2D34">
      <w:pPr>
        <w:rPr>
          <w:szCs w:val="24"/>
        </w:rPr>
      </w:pPr>
      <w:r w:rsidRPr="007279DE">
        <w:rPr>
          <w:szCs w:val="24"/>
        </w:rPr>
        <w:t xml:space="preserve">Additionally, the District shall require school </w:t>
      </w:r>
      <w:r w:rsidR="006F3E63" w:rsidRPr="007279DE">
        <w:rPr>
          <w:szCs w:val="24"/>
        </w:rPr>
        <w:t xml:space="preserve">meal </w:t>
      </w:r>
      <w:r w:rsidRPr="007279DE">
        <w:rPr>
          <w:szCs w:val="24"/>
        </w:rPr>
        <w:t>program suppliers to attest that their final food products are either 100% domestic commodities or a food product containing over 51% domestic food components, by weight or volume.</w:t>
      </w:r>
    </w:p>
    <w:p w14:paraId="533C3C28" w14:textId="77777777" w:rsidR="008036B5" w:rsidRPr="007279DE" w:rsidRDefault="008036B5" w:rsidP="00AE2D34">
      <w:pPr>
        <w:rPr>
          <w:szCs w:val="24"/>
        </w:rPr>
      </w:pPr>
    </w:p>
    <w:p w14:paraId="48DCBB26" w14:textId="77777777" w:rsidR="008036B5" w:rsidRPr="007279DE" w:rsidRDefault="008036B5" w:rsidP="00AE2D34">
      <w:pPr>
        <w:rPr>
          <w:szCs w:val="24"/>
        </w:rPr>
      </w:pPr>
      <w:r w:rsidRPr="007279DE">
        <w:rPr>
          <w:szCs w:val="24"/>
        </w:rPr>
        <w:t>Exceptions to this Buy American requirement may be made when the District determines that:</w:t>
      </w:r>
    </w:p>
    <w:p w14:paraId="57047ADE" w14:textId="77777777" w:rsidR="008036B5" w:rsidRPr="007279DE" w:rsidRDefault="008036B5" w:rsidP="00AE2D34">
      <w:pPr>
        <w:rPr>
          <w:szCs w:val="24"/>
        </w:rPr>
      </w:pPr>
    </w:p>
    <w:p w14:paraId="61EA7D39" w14:textId="77777777" w:rsidR="008036B5" w:rsidRPr="007279DE" w:rsidRDefault="008036B5" w:rsidP="008036B5">
      <w:pPr>
        <w:numPr>
          <w:ilvl w:val="0"/>
          <w:numId w:val="7"/>
        </w:numPr>
        <w:rPr>
          <w:szCs w:val="24"/>
        </w:rPr>
      </w:pPr>
      <w:r w:rsidRPr="007279DE">
        <w:rPr>
          <w:szCs w:val="24"/>
        </w:rPr>
        <w:t>The food or food product is not produced or manufactured in the United States in sufficient or reasonably available quantities of a satisfactory quality; or</w:t>
      </w:r>
    </w:p>
    <w:p w14:paraId="7BD2E718" w14:textId="77777777" w:rsidR="008036B5" w:rsidRPr="007279DE" w:rsidRDefault="008036B5" w:rsidP="008036B5">
      <w:pPr>
        <w:numPr>
          <w:ilvl w:val="0"/>
          <w:numId w:val="7"/>
        </w:numPr>
        <w:rPr>
          <w:szCs w:val="24"/>
        </w:rPr>
      </w:pPr>
      <w:r w:rsidRPr="007279DE">
        <w:rPr>
          <w:szCs w:val="24"/>
        </w:rPr>
        <w:t>Competitive bids reveal the cost of a United States food or food product is significantly higher than the non-domestic product.</w:t>
      </w:r>
    </w:p>
    <w:p w14:paraId="64F8796E" w14:textId="77777777" w:rsidR="00DB2BF0" w:rsidRPr="007279DE" w:rsidRDefault="00DB2BF0" w:rsidP="00AE2D34">
      <w:pPr>
        <w:rPr>
          <w:szCs w:val="24"/>
        </w:rPr>
      </w:pPr>
    </w:p>
    <w:p w14:paraId="2B575897" w14:textId="77777777" w:rsidR="00DB2BF0" w:rsidRPr="007279DE" w:rsidRDefault="00DB2BF0" w:rsidP="00AE2D34">
      <w:pPr>
        <w:rPr>
          <w:szCs w:val="24"/>
        </w:rPr>
      </w:pPr>
      <w:r w:rsidRPr="007279DE">
        <w:rPr>
          <w:szCs w:val="24"/>
        </w:rPr>
        <w:t xml:space="preserve">When </w:t>
      </w:r>
      <w:r w:rsidR="008036B5" w:rsidRPr="007279DE">
        <w:rPr>
          <w:szCs w:val="24"/>
        </w:rPr>
        <w:t xml:space="preserve">such an exception is made, </w:t>
      </w:r>
      <w:r w:rsidRPr="007279DE">
        <w:rPr>
          <w:szCs w:val="24"/>
        </w:rPr>
        <w:t xml:space="preserve">the Superintendent or his or her </w:t>
      </w:r>
      <w:proofErr w:type="gramStart"/>
      <w:r w:rsidRPr="007279DE">
        <w:rPr>
          <w:szCs w:val="24"/>
        </w:rPr>
        <w:t>designee</w:t>
      </w:r>
      <w:proofErr w:type="gramEnd"/>
      <w:r w:rsidRPr="007279DE">
        <w:rPr>
          <w:szCs w:val="24"/>
        </w:rPr>
        <w:t xml:space="preserve"> shall document </w:t>
      </w:r>
      <w:r w:rsidR="006F3E63" w:rsidRPr="007279DE">
        <w:rPr>
          <w:szCs w:val="24"/>
        </w:rPr>
        <w:t>such exceptions.</w:t>
      </w:r>
    </w:p>
    <w:p w14:paraId="03227EEB" w14:textId="05EE0CBE" w:rsidR="00DB2BF0" w:rsidRDefault="00DB2BF0" w:rsidP="00AE2D34">
      <w:pPr>
        <w:rPr>
          <w:szCs w:val="24"/>
        </w:rPr>
      </w:pPr>
    </w:p>
    <w:p w14:paraId="186B8D72" w14:textId="711E1FA2" w:rsidR="00326433" w:rsidRDefault="00326433" w:rsidP="00AE2D34">
      <w:pPr>
        <w:rPr>
          <w:szCs w:val="24"/>
        </w:rPr>
      </w:pPr>
    </w:p>
    <w:p w14:paraId="2BB08629" w14:textId="2E17938F" w:rsidR="00326433" w:rsidRDefault="00326433" w:rsidP="00AE2D34">
      <w:pPr>
        <w:rPr>
          <w:szCs w:val="24"/>
        </w:rPr>
      </w:pPr>
    </w:p>
    <w:p w14:paraId="5984A56C" w14:textId="77777777" w:rsidR="00326433" w:rsidRPr="007279DE" w:rsidRDefault="00326433" w:rsidP="00AE2D34">
      <w:pPr>
        <w:rPr>
          <w:szCs w:val="24"/>
        </w:rPr>
      </w:pPr>
    </w:p>
    <w:p w14:paraId="5D6BA6F4" w14:textId="77777777" w:rsidR="00600379" w:rsidRPr="007279DE" w:rsidRDefault="00600379" w:rsidP="00AE2D34">
      <w:pPr>
        <w:pStyle w:val="Subtitle"/>
      </w:pPr>
      <w:r w:rsidRPr="007279DE">
        <w:lastRenderedPageBreak/>
        <w:t>Prequalified Lists</w:t>
      </w:r>
    </w:p>
    <w:p w14:paraId="05F0D795" w14:textId="77777777" w:rsidR="00600379" w:rsidRPr="007279DE" w:rsidRDefault="00600379" w:rsidP="00AE2D34">
      <w:pPr>
        <w:rPr>
          <w:szCs w:val="24"/>
        </w:rPr>
      </w:pPr>
    </w:p>
    <w:p w14:paraId="038B19B1" w14:textId="77777777" w:rsidR="00600379" w:rsidRPr="007279DE" w:rsidRDefault="00600379" w:rsidP="00AE2D34">
      <w:pPr>
        <w:rPr>
          <w:b/>
          <w:szCs w:val="24"/>
        </w:rPr>
      </w:pPr>
      <w:r w:rsidRPr="007279DE">
        <w:rPr>
          <w:szCs w:val="24"/>
        </w:rPr>
        <w:t xml:space="preserve">The District shall ensure that all prequalified lists of persons, firms, or products which are used in acquiring goods and services are current and include enough qualified sources to ensure maximum open and free competition. Also, the District shall not preclude potential bidders from qualifying during the solicitation period. </w:t>
      </w:r>
    </w:p>
    <w:p w14:paraId="0A655560" w14:textId="77777777" w:rsidR="00600379" w:rsidRPr="007279DE" w:rsidRDefault="00600379" w:rsidP="00AE2D34">
      <w:pPr>
        <w:rPr>
          <w:b/>
          <w:szCs w:val="24"/>
        </w:rPr>
      </w:pPr>
    </w:p>
    <w:p w14:paraId="6C88EE95" w14:textId="77777777" w:rsidR="00600379" w:rsidRPr="007279DE" w:rsidRDefault="00600379" w:rsidP="00AE2D34">
      <w:pPr>
        <w:pStyle w:val="Subtitle"/>
      </w:pPr>
      <w:r w:rsidRPr="007279DE">
        <w:t>Solicitation Language</w:t>
      </w:r>
    </w:p>
    <w:p w14:paraId="5C35B87F" w14:textId="77777777" w:rsidR="00600379" w:rsidRPr="007279DE" w:rsidRDefault="00600379" w:rsidP="00AE2D34">
      <w:pPr>
        <w:rPr>
          <w:szCs w:val="24"/>
        </w:rPr>
      </w:pPr>
    </w:p>
    <w:p w14:paraId="13F3CF69" w14:textId="77777777" w:rsidR="00600379" w:rsidRPr="007279DE" w:rsidRDefault="00600379" w:rsidP="00AE2D34">
      <w:pPr>
        <w:rPr>
          <w:szCs w:val="24"/>
        </w:rPr>
      </w:pPr>
      <w:r w:rsidRPr="007279DE">
        <w:rPr>
          <w:szCs w:val="24"/>
        </w:rPr>
        <w:t xml:space="preserve">The District shall ensure that all solicitations incorporate a clear and accurate description of the technical requirements for the material, product, or service to be procured. Such </w:t>
      </w:r>
      <w:proofErr w:type="gramStart"/>
      <w:r w:rsidRPr="007279DE">
        <w:rPr>
          <w:szCs w:val="24"/>
        </w:rPr>
        <w:t>description</w:t>
      </w:r>
      <w:proofErr w:type="gramEnd"/>
      <w:r w:rsidRPr="007279DE">
        <w:rPr>
          <w:szCs w:val="24"/>
        </w:rPr>
        <w:t xml:space="preserve"> shall not, in competitive procurements, contain features which unduly restrict competition. The description may include a statement of the qualitative nature of the material, product, or service to be procured and, when necessary, shall set forth those minimum essential characteristics and standards to which it must conform if it is to satisfy its intended use. Detailed product specifications should be avoided </w:t>
      </w:r>
      <w:proofErr w:type="gramStart"/>
      <w:r w:rsidRPr="007279DE">
        <w:rPr>
          <w:szCs w:val="24"/>
        </w:rPr>
        <w:t>if at all possible</w:t>
      </w:r>
      <w:proofErr w:type="gramEnd"/>
      <w:r w:rsidRPr="007279DE">
        <w:rPr>
          <w:szCs w:val="24"/>
        </w:rPr>
        <w:t xml:space="preserve">. </w:t>
      </w:r>
    </w:p>
    <w:p w14:paraId="0B689882" w14:textId="77777777" w:rsidR="00600379" w:rsidRPr="007279DE" w:rsidRDefault="00600379" w:rsidP="00AE2D34">
      <w:pPr>
        <w:rPr>
          <w:szCs w:val="24"/>
        </w:rPr>
      </w:pPr>
    </w:p>
    <w:p w14:paraId="46AF70E4" w14:textId="77777777" w:rsidR="00C54B2B" w:rsidRPr="007279DE" w:rsidRDefault="00600379" w:rsidP="00AE2D34">
      <w:pPr>
        <w:rPr>
          <w:szCs w:val="24"/>
        </w:rPr>
      </w:pPr>
      <w:r w:rsidRPr="007279DE">
        <w:rPr>
          <w:szCs w:val="24"/>
        </w:rPr>
        <w:t>When it is impractical or uneconomical to make a clear and accura</w:t>
      </w:r>
      <w:r w:rsidR="002720DE" w:rsidRPr="007279DE">
        <w:rPr>
          <w:szCs w:val="24"/>
        </w:rPr>
        <w:t xml:space="preserve">te description of the technical </w:t>
      </w:r>
      <w:r w:rsidRPr="007279DE">
        <w:rPr>
          <w:szCs w:val="24"/>
        </w:rPr>
        <w:t xml:space="preserve">requirements, a “brand name or equivalent” description may be used </w:t>
      </w:r>
      <w:proofErr w:type="gramStart"/>
      <w:r w:rsidRPr="007279DE">
        <w:rPr>
          <w:szCs w:val="24"/>
        </w:rPr>
        <w:t>as</w:t>
      </w:r>
      <w:r w:rsidR="00BA237A" w:rsidRPr="007279DE">
        <w:rPr>
          <w:szCs w:val="24"/>
        </w:rPr>
        <w:t xml:space="preserve"> a means to</w:t>
      </w:r>
      <w:proofErr w:type="gramEnd"/>
      <w:r w:rsidR="00BA237A" w:rsidRPr="007279DE">
        <w:rPr>
          <w:szCs w:val="24"/>
        </w:rPr>
        <w:t xml:space="preserve"> define the </w:t>
      </w:r>
      <w:r w:rsidRPr="007279DE">
        <w:rPr>
          <w:szCs w:val="24"/>
        </w:rPr>
        <w:t xml:space="preserve">performance or other salient requirements of procurement. The specific features of the named </w:t>
      </w:r>
      <w:proofErr w:type="gramStart"/>
      <w:r w:rsidRPr="007279DE">
        <w:rPr>
          <w:szCs w:val="24"/>
        </w:rPr>
        <w:t>brand</w:t>
      </w:r>
      <w:proofErr w:type="gramEnd"/>
      <w:r w:rsidRPr="007279DE">
        <w:rPr>
          <w:szCs w:val="24"/>
        </w:rPr>
        <w:t xml:space="preserve"> which must be met by </w:t>
      </w:r>
      <w:proofErr w:type="gramStart"/>
      <w:r w:rsidRPr="007279DE">
        <w:rPr>
          <w:szCs w:val="24"/>
        </w:rPr>
        <w:t>offers</w:t>
      </w:r>
      <w:proofErr w:type="gramEnd"/>
      <w:r w:rsidRPr="007279DE">
        <w:rPr>
          <w:szCs w:val="24"/>
        </w:rPr>
        <w:t xml:space="preserve"> shall be clearly </w:t>
      </w:r>
      <w:proofErr w:type="gramStart"/>
      <w:r w:rsidRPr="007279DE">
        <w:rPr>
          <w:szCs w:val="24"/>
        </w:rPr>
        <w:t>stated; and</w:t>
      </w:r>
      <w:proofErr w:type="gramEnd"/>
      <w:r w:rsidRPr="007279DE">
        <w:rPr>
          <w:szCs w:val="24"/>
        </w:rPr>
        <w:t xml:space="preserve"> identify all </w:t>
      </w:r>
      <w:proofErr w:type="gramStart"/>
      <w:r w:rsidRPr="007279DE">
        <w:rPr>
          <w:szCs w:val="24"/>
        </w:rPr>
        <w:t>requirements</w:t>
      </w:r>
      <w:proofErr w:type="gramEnd"/>
      <w:r w:rsidRPr="007279DE">
        <w:rPr>
          <w:szCs w:val="24"/>
        </w:rPr>
        <w:t xml:space="preserve"> which the offers must fulfill and all other factors to be used in evaluating bids or proposals.</w:t>
      </w:r>
    </w:p>
    <w:p w14:paraId="538AC779" w14:textId="77777777" w:rsidR="00A53654" w:rsidRPr="007279DE" w:rsidRDefault="00A53654" w:rsidP="00AE2D34">
      <w:pPr>
        <w:rPr>
          <w:szCs w:val="24"/>
        </w:rPr>
      </w:pPr>
    </w:p>
    <w:p w14:paraId="0E135556" w14:textId="77777777" w:rsidR="00A53654" w:rsidRPr="007279DE" w:rsidRDefault="003F61F6" w:rsidP="003F61F6">
      <w:pPr>
        <w:overflowPunct/>
        <w:textAlignment w:val="auto"/>
        <w:rPr>
          <w:bCs/>
          <w:szCs w:val="24"/>
          <w:u w:val="single"/>
        </w:rPr>
      </w:pPr>
      <w:r w:rsidRPr="007279DE">
        <w:rPr>
          <w:bCs/>
          <w:szCs w:val="24"/>
          <w:u w:val="single"/>
        </w:rPr>
        <w:t>Contracting wit</w:t>
      </w:r>
      <w:r w:rsidR="00A53654" w:rsidRPr="007279DE">
        <w:rPr>
          <w:bCs/>
          <w:szCs w:val="24"/>
          <w:u w:val="single"/>
        </w:rPr>
        <w:t>h Small and Minority Businesses and</w:t>
      </w:r>
      <w:r w:rsidRPr="007279DE">
        <w:rPr>
          <w:bCs/>
          <w:szCs w:val="24"/>
          <w:u w:val="single"/>
        </w:rPr>
        <w:t xml:space="preserve"> Women’s Business Enterprises</w:t>
      </w:r>
    </w:p>
    <w:p w14:paraId="16BD78B2" w14:textId="77777777" w:rsidR="002C1323" w:rsidRPr="007279DE" w:rsidRDefault="002C1323" w:rsidP="00AE2D34">
      <w:pPr>
        <w:rPr>
          <w:szCs w:val="24"/>
        </w:rPr>
      </w:pPr>
    </w:p>
    <w:p w14:paraId="7DCBFDD5" w14:textId="77777777" w:rsidR="000E21C1" w:rsidRPr="007279DE" w:rsidRDefault="008D3B4B" w:rsidP="00DB383F">
      <w:pPr>
        <w:overflowPunct/>
        <w:textAlignment w:val="auto"/>
        <w:rPr>
          <w:szCs w:val="24"/>
        </w:rPr>
      </w:pPr>
      <w:r w:rsidRPr="007279DE">
        <w:rPr>
          <w:szCs w:val="24"/>
        </w:rPr>
        <w:t>When soliciting goods and services on projects that will use federal funds, t</w:t>
      </w:r>
      <w:r w:rsidR="00B36889" w:rsidRPr="007279DE">
        <w:rPr>
          <w:szCs w:val="24"/>
        </w:rPr>
        <w:t xml:space="preserve">he </w:t>
      </w:r>
      <w:proofErr w:type="gramStart"/>
      <w:r w:rsidR="00B36889" w:rsidRPr="007279DE">
        <w:rPr>
          <w:szCs w:val="24"/>
        </w:rPr>
        <w:t>District</w:t>
      </w:r>
      <w:proofErr w:type="gramEnd"/>
      <w:r w:rsidR="00B36889" w:rsidRPr="007279DE">
        <w:rPr>
          <w:szCs w:val="24"/>
        </w:rPr>
        <w:t xml:space="preserve"> shall comply with the following requirements</w:t>
      </w:r>
      <w:r w:rsidR="00404C3D" w:rsidRPr="007279DE">
        <w:rPr>
          <w:szCs w:val="24"/>
        </w:rPr>
        <w:t xml:space="preserve"> for the purpose of ensuring </w:t>
      </w:r>
      <w:r w:rsidR="00404C3D" w:rsidRPr="007279DE">
        <w:rPr>
          <w:iCs/>
          <w:szCs w:val="24"/>
        </w:rPr>
        <w:t xml:space="preserve">small </w:t>
      </w:r>
      <w:proofErr w:type="gramStart"/>
      <w:r w:rsidR="00404C3D" w:rsidRPr="007279DE">
        <w:rPr>
          <w:iCs/>
          <w:szCs w:val="24"/>
        </w:rPr>
        <w:t>business</w:t>
      </w:r>
      <w:proofErr w:type="gramEnd"/>
      <w:r w:rsidR="00404C3D" w:rsidRPr="007279DE">
        <w:rPr>
          <w:iCs/>
          <w:szCs w:val="24"/>
        </w:rPr>
        <w:t>, minority-owned businesses and women’s business enterprises are to be used whenever possible</w:t>
      </w:r>
      <w:r w:rsidR="000E21C1" w:rsidRPr="007279DE">
        <w:rPr>
          <w:szCs w:val="24"/>
        </w:rPr>
        <w:t>:</w:t>
      </w:r>
    </w:p>
    <w:p w14:paraId="15D5C4ED" w14:textId="77777777" w:rsidR="000E21C1" w:rsidRPr="007279DE" w:rsidRDefault="000E21C1" w:rsidP="00DB383F">
      <w:pPr>
        <w:overflowPunct/>
        <w:textAlignment w:val="auto"/>
        <w:rPr>
          <w:szCs w:val="24"/>
        </w:rPr>
      </w:pPr>
    </w:p>
    <w:p w14:paraId="44F064FB" w14:textId="77777777" w:rsidR="00A53654" w:rsidRPr="007279DE" w:rsidRDefault="000E21C1" w:rsidP="00A53654">
      <w:pPr>
        <w:numPr>
          <w:ilvl w:val="0"/>
          <w:numId w:val="4"/>
        </w:numPr>
        <w:overflowPunct/>
        <w:textAlignment w:val="auto"/>
        <w:rPr>
          <w:szCs w:val="24"/>
        </w:rPr>
      </w:pPr>
      <w:r w:rsidRPr="007279DE">
        <w:rPr>
          <w:szCs w:val="24"/>
        </w:rPr>
        <w:t xml:space="preserve">Place </w:t>
      </w:r>
      <w:r w:rsidR="00B36889" w:rsidRPr="007279DE">
        <w:rPr>
          <w:szCs w:val="24"/>
        </w:rPr>
        <w:t>qualified small and minority</w:t>
      </w:r>
      <w:r w:rsidRPr="007279DE">
        <w:rPr>
          <w:szCs w:val="24"/>
        </w:rPr>
        <w:t xml:space="preserve"> </w:t>
      </w:r>
      <w:r w:rsidR="00B36889" w:rsidRPr="007279DE">
        <w:rPr>
          <w:szCs w:val="24"/>
        </w:rPr>
        <w:t>businesses and women’s business</w:t>
      </w:r>
      <w:r w:rsidRPr="007279DE">
        <w:rPr>
          <w:szCs w:val="24"/>
        </w:rPr>
        <w:t xml:space="preserve"> </w:t>
      </w:r>
      <w:r w:rsidR="00B36889" w:rsidRPr="007279DE">
        <w:rPr>
          <w:szCs w:val="24"/>
        </w:rPr>
        <w:t>enterprises on</w:t>
      </w:r>
      <w:r w:rsidRPr="007279DE">
        <w:rPr>
          <w:szCs w:val="24"/>
        </w:rPr>
        <w:t xml:space="preserve"> </w:t>
      </w:r>
      <w:proofErr w:type="gramStart"/>
      <w:r w:rsidR="001276FD" w:rsidRPr="007279DE">
        <w:rPr>
          <w:szCs w:val="24"/>
        </w:rPr>
        <w:t>its</w:t>
      </w:r>
      <w:proofErr w:type="gramEnd"/>
      <w:r w:rsidR="001276FD" w:rsidRPr="007279DE">
        <w:rPr>
          <w:szCs w:val="24"/>
        </w:rPr>
        <w:t xml:space="preserve"> </w:t>
      </w:r>
      <w:r w:rsidR="00B36889" w:rsidRPr="007279DE">
        <w:rPr>
          <w:szCs w:val="24"/>
        </w:rPr>
        <w:t xml:space="preserve">solicitation </w:t>
      </w:r>
      <w:proofErr w:type="gramStart"/>
      <w:r w:rsidR="00B36889" w:rsidRPr="007279DE">
        <w:rPr>
          <w:szCs w:val="24"/>
        </w:rPr>
        <w:t>lists;</w:t>
      </w:r>
      <w:proofErr w:type="gramEnd"/>
    </w:p>
    <w:p w14:paraId="555EC374" w14:textId="77777777" w:rsidR="00A53654" w:rsidRPr="007279DE" w:rsidRDefault="00A53654" w:rsidP="00A53654">
      <w:pPr>
        <w:overflowPunct/>
        <w:ind w:left="720"/>
        <w:textAlignment w:val="auto"/>
        <w:rPr>
          <w:szCs w:val="24"/>
        </w:rPr>
      </w:pPr>
    </w:p>
    <w:p w14:paraId="2F7D23EA" w14:textId="77777777" w:rsidR="00A53654" w:rsidRPr="007279DE" w:rsidRDefault="001276FD" w:rsidP="00A53654">
      <w:pPr>
        <w:numPr>
          <w:ilvl w:val="0"/>
          <w:numId w:val="4"/>
        </w:numPr>
        <w:overflowPunct/>
        <w:textAlignment w:val="auto"/>
        <w:rPr>
          <w:szCs w:val="24"/>
        </w:rPr>
      </w:pPr>
      <w:r w:rsidRPr="007279DE">
        <w:rPr>
          <w:szCs w:val="24"/>
        </w:rPr>
        <w:t xml:space="preserve">Assure </w:t>
      </w:r>
      <w:r w:rsidR="00B36889" w:rsidRPr="007279DE">
        <w:rPr>
          <w:szCs w:val="24"/>
        </w:rPr>
        <w:t>that small and minority</w:t>
      </w:r>
      <w:r w:rsidR="00DB383F" w:rsidRPr="007279DE">
        <w:rPr>
          <w:szCs w:val="24"/>
        </w:rPr>
        <w:t xml:space="preserve"> </w:t>
      </w:r>
      <w:r w:rsidR="00B36889" w:rsidRPr="007279DE">
        <w:rPr>
          <w:szCs w:val="24"/>
        </w:rPr>
        <w:t>businesses, and women’s business enterprises</w:t>
      </w:r>
      <w:r w:rsidR="00DB383F" w:rsidRPr="007279DE">
        <w:rPr>
          <w:szCs w:val="24"/>
        </w:rPr>
        <w:t xml:space="preserve"> </w:t>
      </w:r>
      <w:r w:rsidR="00B36889" w:rsidRPr="007279DE">
        <w:rPr>
          <w:szCs w:val="24"/>
        </w:rPr>
        <w:t xml:space="preserve">are solicited </w:t>
      </w:r>
      <w:r w:rsidR="008D3B4B" w:rsidRPr="007279DE">
        <w:rPr>
          <w:szCs w:val="24"/>
        </w:rPr>
        <w:t xml:space="preserve">and notified </w:t>
      </w:r>
      <w:r w:rsidR="00B36889" w:rsidRPr="007279DE">
        <w:rPr>
          <w:szCs w:val="24"/>
        </w:rPr>
        <w:t>whenever they</w:t>
      </w:r>
      <w:r w:rsidR="00DB383F" w:rsidRPr="007279DE">
        <w:rPr>
          <w:szCs w:val="24"/>
        </w:rPr>
        <w:t xml:space="preserve"> </w:t>
      </w:r>
      <w:r w:rsidR="00B36889" w:rsidRPr="007279DE">
        <w:rPr>
          <w:szCs w:val="24"/>
        </w:rPr>
        <w:t>are potential sources</w:t>
      </w:r>
      <w:r w:rsidRPr="007279DE">
        <w:rPr>
          <w:szCs w:val="24"/>
        </w:rPr>
        <w:t xml:space="preserve"> of the needed goods or </w:t>
      </w:r>
      <w:proofErr w:type="gramStart"/>
      <w:r w:rsidRPr="007279DE">
        <w:rPr>
          <w:szCs w:val="24"/>
        </w:rPr>
        <w:t>services</w:t>
      </w:r>
      <w:r w:rsidR="00B36889" w:rsidRPr="007279DE">
        <w:rPr>
          <w:szCs w:val="24"/>
        </w:rPr>
        <w:t>;</w:t>
      </w:r>
      <w:proofErr w:type="gramEnd"/>
    </w:p>
    <w:p w14:paraId="6ED79BA0" w14:textId="77777777" w:rsidR="00A53654" w:rsidRPr="007279DE" w:rsidRDefault="00A53654" w:rsidP="00A53654">
      <w:pPr>
        <w:pStyle w:val="ListParagraph"/>
        <w:rPr>
          <w:szCs w:val="24"/>
        </w:rPr>
      </w:pPr>
    </w:p>
    <w:p w14:paraId="607A3E3C" w14:textId="77777777" w:rsidR="00A53654" w:rsidRPr="007279DE" w:rsidRDefault="001276FD" w:rsidP="00A53654">
      <w:pPr>
        <w:numPr>
          <w:ilvl w:val="0"/>
          <w:numId w:val="4"/>
        </w:numPr>
        <w:overflowPunct/>
        <w:textAlignment w:val="auto"/>
        <w:rPr>
          <w:szCs w:val="24"/>
        </w:rPr>
      </w:pPr>
      <w:r w:rsidRPr="007279DE">
        <w:rPr>
          <w:szCs w:val="24"/>
        </w:rPr>
        <w:t xml:space="preserve">Divide the </w:t>
      </w:r>
      <w:r w:rsidR="00B36889" w:rsidRPr="007279DE">
        <w:rPr>
          <w:szCs w:val="24"/>
        </w:rPr>
        <w:t>total requirements</w:t>
      </w:r>
      <w:r w:rsidRPr="007279DE">
        <w:rPr>
          <w:szCs w:val="24"/>
        </w:rPr>
        <w:t xml:space="preserve"> of </w:t>
      </w:r>
      <w:r w:rsidR="007A55A5" w:rsidRPr="007279DE">
        <w:rPr>
          <w:szCs w:val="24"/>
        </w:rPr>
        <w:t>a project</w:t>
      </w:r>
      <w:r w:rsidR="00B36889" w:rsidRPr="007279DE">
        <w:rPr>
          <w:szCs w:val="24"/>
        </w:rPr>
        <w:t>, when</w:t>
      </w:r>
      <w:r w:rsidR="00DB383F" w:rsidRPr="007279DE">
        <w:rPr>
          <w:szCs w:val="24"/>
        </w:rPr>
        <w:t xml:space="preserve"> </w:t>
      </w:r>
      <w:r w:rsidR="00B36889" w:rsidRPr="007279DE">
        <w:rPr>
          <w:szCs w:val="24"/>
        </w:rPr>
        <w:t>economically feasible, into smaller</w:t>
      </w:r>
      <w:r w:rsidR="00DB383F" w:rsidRPr="007279DE">
        <w:rPr>
          <w:szCs w:val="24"/>
        </w:rPr>
        <w:t xml:space="preserve"> </w:t>
      </w:r>
      <w:r w:rsidR="00B36889" w:rsidRPr="007279DE">
        <w:rPr>
          <w:szCs w:val="24"/>
        </w:rPr>
        <w:t>tasks or</w:t>
      </w:r>
      <w:r w:rsidR="00DB383F" w:rsidRPr="007279DE">
        <w:rPr>
          <w:szCs w:val="24"/>
        </w:rPr>
        <w:t xml:space="preserve"> </w:t>
      </w:r>
      <w:r w:rsidR="00B36889" w:rsidRPr="007279DE">
        <w:rPr>
          <w:szCs w:val="24"/>
        </w:rPr>
        <w:t>quantities to permit maximum</w:t>
      </w:r>
      <w:r w:rsidR="00DB383F" w:rsidRPr="007279DE">
        <w:rPr>
          <w:szCs w:val="24"/>
        </w:rPr>
        <w:t xml:space="preserve"> </w:t>
      </w:r>
      <w:r w:rsidR="00B36889" w:rsidRPr="007279DE">
        <w:rPr>
          <w:szCs w:val="24"/>
        </w:rPr>
        <w:t>participation by small and minority</w:t>
      </w:r>
      <w:r w:rsidR="00DB383F" w:rsidRPr="007279DE">
        <w:rPr>
          <w:szCs w:val="24"/>
        </w:rPr>
        <w:t xml:space="preserve"> </w:t>
      </w:r>
      <w:r w:rsidR="00B36889" w:rsidRPr="007279DE">
        <w:rPr>
          <w:szCs w:val="24"/>
        </w:rPr>
        <w:t>businesses, and women’s business</w:t>
      </w:r>
      <w:r w:rsidR="00DB383F" w:rsidRPr="007279DE">
        <w:rPr>
          <w:szCs w:val="24"/>
        </w:rPr>
        <w:t xml:space="preserve"> </w:t>
      </w:r>
      <w:proofErr w:type="gramStart"/>
      <w:r w:rsidR="00B36889" w:rsidRPr="007279DE">
        <w:rPr>
          <w:szCs w:val="24"/>
        </w:rPr>
        <w:t>enterprises;</w:t>
      </w:r>
      <w:proofErr w:type="gramEnd"/>
    </w:p>
    <w:p w14:paraId="4CB28067" w14:textId="77777777" w:rsidR="00A53654" w:rsidRPr="007279DE" w:rsidRDefault="00A53654" w:rsidP="00A53654">
      <w:pPr>
        <w:pStyle w:val="ListParagraph"/>
        <w:rPr>
          <w:szCs w:val="24"/>
        </w:rPr>
      </w:pPr>
    </w:p>
    <w:p w14:paraId="76F4CBE0" w14:textId="77777777" w:rsidR="00A53654" w:rsidRPr="007279DE" w:rsidRDefault="007A55A5" w:rsidP="00A53654">
      <w:pPr>
        <w:numPr>
          <w:ilvl w:val="0"/>
          <w:numId w:val="4"/>
        </w:numPr>
        <w:overflowPunct/>
        <w:textAlignment w:val="auto"/>
        <w:rPr>
          <w:szCs w:val="24"/>
        </w:rPr>
      </w:pPr>
      <w:r w:rsidRPr="007279DE">
        <w:rPr>
          <w:szCs w:val="24"/>
        </w:rPr>
        <w:t xml:space="preserve">Establish reasonable </w:t>
      </w:r>
      <w:r w:rsidR="00B36889" w:rsidRPr="007279DE">
        <w:rPr>
          <w:szCs w:val="24"/>
        </w:rPr>
        <w:t>delivery schedules,</w:t>
      </w:r>
      <w:r w:rsidR="008A2306" w:rsidRPr="007279DE">
        <w:rPr>
          <w:szCs w:val="24"/>
        </w:rPr>
        <w:t xml:space="preserve"> </w:t>
      </w:r>
      <w:r w:rsidR="00B36889" w:rsidRPr="007279DE">
        <w:rPr>
          <w:szCs w:val="24"/>
        </w:rPr>
        <w:t xml:space="preserve">where the </w:t>
      </w:r>
      <w:r w:rsidRPr="007279DE">
        <w:rPr>
          <w:szCs w:val="24"/>
        </w:rPr>
        <w:t xml:space="preserve">project </w:t>
      </w:r>
      <w:r w:rsidR="00B36889" w:rsidRPr="007279DE">
        <w:rPr>
          <w:szCs w:val="24"/>
        </w:rPr>
        <w:t>requirement permits, which</w:t>
      </w:r>
      <w:r w:rsidR="008A2306" w:rsidRPr="007279DE">
        <w:rPr>
          <w:szCs w:val="24"/>
        </w:rPr>
        <w:t xml:space="preserve"> </w:t>
      </w:r>
      <w:r w:rsidR="00B36889" w:rsidRPr="007279DE">
        <w:rPr>
          <w:szCs w:val="24"/>
        </w:rPr>
        <w:t>encourage participation by small and</w:t>
      </w:r>
      <w:r w:rsidR="008A2306" w:rsidRPr="007279DE">
        <w:rPr>
          <w:szCs w:val="24"/>
        </w:rPr>
        <w:t xml:space="preserve"> </w:t>
      </w:r>
      <w:r w:rsidR="00B36889" w:rsidRPr="007279DE">
        <w:rPr>
          <w:szCs w:val="24"/>
        </w:rPr>
        <w:t>minority businesses, and women’s business</w:t>
      </w:r>
      <w:r w:rsidR="008A2306" w:rsidRPr="007279DE">
        <w:rPr>
          <w:szCs w:val="24"/>
        </w:rPr>
        <w:t xml:space="preserve"> </w:t>
      </w:r>
      <w:proofErr w:type="gramStart"/>
      <w:r w:rsidR="00B36889" w:rsidRPr="007279DE">
        <w:rPr>
          <w:szCs w:val="24"/>
        </w:rPr>
        <w:t>enterprises;</w:t>
      </w:r>
      <w:proofErr w:type="gramEnd"/>
    </w:p>
    <w:p w14:paraId="283E5620" w14:textId="77777777" w:rsidR="00A53654" w:rsidRPr="007279DE" w:rsidRDefault="00A53654" w:rsidP="00A53654">
      <w:pPr>
        <w:pStyle w:val="ListParagraph"/>
        <w:rPr>
          <w:szCs w:val="24"/>
        </w:rPr>
      </w:pPr>
    </w:p>
    <w:p w14:paraId="7A7AC5F0" w14:textId="77777777" w:rsidR="00A53654" w:rsidRPr="007279DE" w:rsidRDefault="00350183" w:rsidP="00A53654">
      <w:pPr>
        <w:numPr>
          <w:ilvl w:val="0"/>
          <w:numId w:val="4"/>
        </w:numPr>
        <w:overflowPunct/>
        <w:textAlignment w:val="auto"/>
        <w:rPr>
          <w:szCs w:val="24"/>
        </w:rPr>
      </w:pPr>
      <w:r w:rsidRPr="007279DE">
        <w:rPr>
          <w:szCs w:val="24"/>
        </w:rPr>
        <w:t xml:space="preserve">Consult </w:t>
      </w:r>
      <w:r w:rsidR="00B36889" w:rsidRPr="007279DE">
        <w:rPr>
          <w:szCs w:val="24"/>
        </w:rPr>
        <w:t>the services</w:t>
      </w:r>
      <w:r w:rsidRPr="007279DE">
        <w:rPr>
          <w:szCs w:val="24"/>
        </w:rPr>
        <w:t>,</w:t>
      </w:r>
      <w:r w:rsidR="00B36889" w:rsidRPr="007279DE">
        <w:rPr>
          <w:szCs w:val="24"/>
        </w:rPr>
        <w:t xml:space="preserve"> assistance</w:t>
      </w:r>
      <w:r w:rsidR="00A53654" w:rsidRPr="007279DE">
        <w:rPr>
          <w:szCs w:val="24"/>
        </w:rPr>
        <w:t>,</w:t>
      </w:r>
      <w:r w:rsidRPr="007279DE">
        <w:rPr>
          <w:szCs w:val="24"/>
        </w:rPr>
        <w:t xml:space="preserve"> and </w:t>
      </w:r>
      <w:r w:rsidR="001E695B" w:rsidRPr="007279DE">
        <w:rPr>
          <w:szCs w:val="24"/>
        </w:rPr>
        <w:t>information</w:t>
      </w:r>
      <w:r w:rsidR="00B36889" w:rsidRPr="007279DE">
        <w:rPr>
          <w:szCs w:val="24"/>
        </w:rPr>
        <w:t>,</w:t>
      </w:r>
      <w:r w:rsidR="008A2306" w:rsidRPr="007279DE">
        <w:rPr>
          <w:szCs w:val="24"/>
        </w:rPr>
        <w:t xml:space="preserve"> </w:t>
      </w:r>
      <w:r w:rsidR="00B36889" w:rsidRPr="007279DE">
        <w:rPr>
          <w:szCs w:val="24"/>
        </w:rPr>
        <w:t xml:space="preserve">as appropriate, of </w:t>
      </w:r>
      <w:r w:rsidR="001E695B" w:rsidRPr="007279DE">
        <w:rPr>
          <w:szCs w:val="24"/>
        </w:rPr>
        <w:t xml:space="preserve">qualified </w:t>
      </w:r>
      <w:r w:rsidR="00B36889" w:rsidRPr="007279DE">
        <w:rPr>
          <w:szCs w:val="24"/>
        </w:rPr>
        <w:t xml:space="preserve">organizations </w:t>
      </w:r>
      <w:r w:rsidR="001E695B" w:rsidRPr="007279DE">
        <w:rPr>
          <w:szCs w:val="24"/>
        </w:rPr>
        <w:t xml:space="preserve">such </w:t>
      </w:r>
      <w:r w:rsidR="00B36889" w:rsidRPr="007279DE">
        <w:rPr>
          <w:szCs w:val="24"/>
        </w:rPr>
        <w:t>as</w:t>
      </w:r>
      <w:r w:rsidR="008A2306" w:rsidRPr="007279DE">
        <w:rPr>
          <w:szCs w:val="24"/>
        </w:rPr>
        <w:t xml:space="preserve"> </w:t>
      </w:r>
      <w:r w:rsidR="00B36889" w:rsidRPr="007279DE">
        <w:rPr>
          <w:szCs w:val="24"/>
        </w:rPr>
        <w:t>the Small Business Administration and</w:t>
      </w:r>
      <w:r w:rsidR="008A2306" w:rsidRPr="007279DE">
        <w:rPr>
          <w:szCs w:val="24"/>
        </w:rPr>
        <w:t xml:space="preserve"> </w:t>
      </w:r>
      <w:r w:rsidR="00B36889" w:rsidRPr="007279DE">
        <w:rPr>
          <w:szCs w:val="24"/>
        </w:rPr>
        <w:t>the Minority Business Development</w:t>
      </w:r>
      <w:r w:rsidR="008A2306" w:rsidRPr="007279DE">
        <w:rPr>
          <w:szCs w:val="24"/>
        </w:rPr>
        <w:t xml:space="preserve"> </w:t>
      </w:r>
      <w:r w:rsidR="00B36889" w:rsidRPr="007279DE">
        <w:rPr>
          <w:szCs w:val="24"/>
        </w:rPr>
        <w:t>Agency of the Department of Commerce;</w:t>
      </w:r>
      <w:r w:rsidR="008A2306" w:rsidRPr="007279DE">
        <w:rPr>
          <w:szCs w:val="24"/>
        </w:rPr>
        <w:t xml:space="preserve"> </w:t>
      </w:r>
      <w:r w:rsidR="00B36889" w:rsidRPr="007279DE">
        <w:rPr>
          <w:szCs w:val="24"/>
        </w:rPr>
        <w:t>and</w:t>
      </w:r>
    </w:p>
    <w:p w14:paraId="0AAA0764" w14:textId="77777777" w:rsidR="00B36889" w:rsidRPr="007279DE" w:rsidRDefault="001E695B" w:rsidP="00A53654">
      <w:pPr>
        <w:numPr>
          <w:ilvl w:val="0"/>
          <w:numId w:val="4"/>
        </w:numPr>
        <w:overflowPunct/>
        <w:textAlignment w:val="auto"/>
        <w:rPr>
          <w:szCs w:val="24"/>
        </w:rPr>
      </w:pPr>
      <w:proofErr w:type="gramStart"/>
      <w:r w:rsidRPr="007279DE">
        <w:rPr>
          <w:szCs w:val="24"/>
        </w:rPr>
        <w:lastRenderedPageBreak/>
        <w:t>Require</w:t>
      </w:r>
      <w:proofErr w:type="gramEnd"/>
      <w:r w:rsidR="00B36889" w:rsidRPr="007279DE">
        <w:rPr>
          <w:szCs w:val="24"/>
        </w:rPr>
        <w:t xml:space="preserve"> </w:t>
      </w:r>
      <w:r w:rsidRPr="007279DE">
        <w:rPr>
          <w:szCs w:val="24"/>
        </w:rPr>
        <w:t xml:space="preserve">a project’s </w:t>
      </w:r>
      <w:r w:rsidR="00B36889" w:rsidRPr="007279DE">
        <w:rPr>
          <w:szCs w:val="24"/>
        </w:rPr>
        <w:t>prime contractor, if</w:t>
      </w:r>
      <w:r w:rsidR="008A2306" w:rsidRPr="007279DE">
        <w:rPr>
          <w:szCs w:val="24"/>
        </w:rPr>
        <w:t xml:space="preserve"> </w:t>
      </w:r>
      <w:r w:rsidR="00B36889" w:rsidRPr="007279DE">
        <w:rPr>
          <w:szCs w:val="24"/>
        </w:rPr>
        <w:t>subcontracts are to be let, to take the</w:t>
      </w:r>
      <w:r w:rsidR="008A2306" w:rsidRPr="007279DE">
        <w:rPr>
          <w:szCs w:val="24"/>
        </w:rPr>
        <w:t xml:space="preserve"> </w:t>
      </w:r>
      <w:r w:rsidR="00B36889" w:rsidRPr="007279DE">
        <w:rPr>
          <w:szCs w:val="24"/>
        </w:rPr>
        <w:t>affirm</w:t>
      </w:r>
      <w:r w:rsidR="00A53654" w:rsidRPr="007279DE">
        <w:rPr>
          <w:szCs w:val="24"/>
        </w:rPr>
        <w:t xml:space="preserve">ative steps listed in the </w:t>
      </w:r>
      <w:proofErr w:type="gramStart"/>
      <w:r w:rsidR="00A53654" w:rsidRPr="007279DE">
        <w:rPr>
          <w:szCs w:val="24"/>
        </w:rPr>
        <w:t>numbered list</w:t>
      </w:r>
      <w:proofErr w:type="gramEnd"/>
      <w:r w:rsidR="00A53654" w:rsidRPr="007279DE">
        <w:rPr>
          <w:szCs w:val="24"/>
        </w:rPr>
        <w:t xml:space="preserve"> </w:t>
      </w:r>
      <w:r w:rsidRPr="007279DE">
        <w:rPr>
          <w:szCs w:val="24"/>
        </w:rPr>
        <w:t>above</w:t>
      </w:r>
      <w:r w:rsidR="00B36889" w:rsidRPr="007279DE">
        <w:rPr>
          <w:szCs w:val="24"/>
        </w:rPr>
        <w:t>.</w:t>
      </w:r>
    </w:p>
    <w:p w14:paraId="37EA3509" w14:textId="77777777" w:rsidR="001C6E09" w:rsidRPr="007279DE" w:rsidRDefault="001C6E09" w:rsidP="00AE2D34">
      <w:pPr>
        <w:rPr>
          <w:szCs w:val="24"/>
        </w:rPr>
      </w:pPr>
    </w:p>
    <w:p w14:paraId="2F016C78" w14:textId="77777777" w:rsidR="00A53654" w:rsidRPr="007279DE" w:rsidRDefault="00A53654" w:rsidP="00AE2D34">
      <w:pPr>
        <w:rPr>
          <w:szCs w:val="24"/>
        </w:rPr>
      </w:pPr>
    </w:p>
    <w:p w14:paraId="64AAF508" w14:textId="2A8D4C34" w:rsidR="00E4308F" w:rsidRPr="007279DE" w:rsidRDefault="00E4308F" w:rsidP="00AE2D34">
      <w:pPr>
        <w:rPr>
          <w:szCs w:val="24"/>
        </w:rPr>
      </w:pPr>
      <w:r w:rsidRPr="007279DE">
        <w:rPr>
          <w:szCs w:val="24"/>
        </w:rPr>
        <w:t>Legal Reference</w:t>
      </w:r>
      <w:r w:rsidR="008A2306" w:rsidRPr="007279DE">
        <w:rPr>
          <w:szCs w:val="24"/>
        </w:rPr>
        <w:t>s</w:t>
      </w:r>
      <w:r w:rsidRPr="007279DE">
        <w:rPr>
          <w:szCs w:val="24"/>
        </w:rPr>
        <w:t>:</w:t>
      </w:r>
      <w:r w:rsidRPr="007279DE">
        <w:rPr>
          <w:szCs w:val="24"/>
        </w:rPr>
        <w:tab/>
        <w:t>2 CFR 200.319</w:t>
      </w:r>
      <w:r w:rsidRPr="007279DE">
        <w:rPr>
          <w:szCs w:val="24"/>
        </w:rPr>
        <w:tab/>
      </w:r>
      <w:r w:rsidR="0048101C" w:rsidRPr="007279DE">
        <w:rPr>
          <w:szCs w:val="24"/>
        </w:rPr>
        <w:t>Competition</w:t>
      </w:r>
      <w:r w:rsidR="00F448C0" w:rsidRPr="007279DE">
        <w:rPr>
          <w:szCs w:val="24"/>
        </w:rPr>
        <w:t>.</w:t>
      </w:r>
    </w:p>
    <w:p w14:paraId="0D873204" w14:textId="659C66AA" w:rsidR="00F90C4C" w:rsidRPr="007279DE" w:rsidRDefault="00F90C4C" w:rsidP="00F90C4C">
      <w:pPr>
        <w:ind w:left="4320" w:hanging="2160"/>
        <w:rPr>
          <w:szCs w:val="24"/>
        </w:rPr>
      </w:pPr>
      <w:r w:rsidRPr="007279DE">
        <w:rPr>
          <w:szCs w:val="24"/>
        </w:rPr>
        <w:t>2 CFR 200.321</w:t>
      </w:r>
      <w:r w:rsidRPr="007279DE">
        <w:rPr>
          <w:szCs w:val="24"/>
        </w:rPr>
        <w:tab/>
        <w:t>Contracts – Minorities, Women and Small Businesses.</w:t>
      </w:r>
    </w:p>
    <w:p w14:paraId="16966B78" w14:textId="77777777" w:rsidR="001C6E09" w:rsidRPr="007279DE" w:rsidRDefault="001C6E09" w:rsidP="00AE2D34">
      <w:pPr>
        <w:rPr>
          <w:szCs w:val="24"/>
        </w:rPr>
      </w:pPr>
    </w:p>
    <w:p w14:paraId="23A58DEC" w14:textId="77777777" w:rsidR="003E09A3" w:rsidRPr="007279DE" w:rsidRDefault="003E09A3" w:rsidP="00AE2D34">
      <w:pPr>
        <w:rPr>
          <w:szCs w:val="24"/>
        </w:rPr>
      </w:pPr>
      <w:r w:rsidRPr="007279DE">
        <w:rPr>
          <w:szCs w:val="24"/>
          <w:u w:val="single"/>
        </w:rPr>
        <w:t>P</w:t>
      </w:r>
      <w:r w:rsidR="00B71E63" w:rsidRPr="007279DE">
        <w:rPr>
          <w:szCs w:val="24"/>
          <w:u w:val="single"/>
        </w:rPr>
        <w:t>rocedure</w:t>
      </w:r>
      <w:r w:rsidRPr="007279DE">
        <w:rPr>
          <w:szCs w:val="24"/>
          <w:u w:val="single"/>
        </w:rPr>
        <w:t xml:space="preserve"> History:</w:t>
      </w:r>
    </w:p>
    <w:p w14:paraId="1DDF3C4A" w14:textId="77777777" w:rsidR="009B624A" w:rsidRDefault="009B624A" w:rsidP="009B624A">
      <w:r>
        <w:t>Adopted on: 6/10/25</w:t>
      </w:r>
    </w:p>
    <w:p w14:paraId="1818AAE4" w14:textId="77777777" w:rsidR="009B624A" w:rsidRDefault="009B624A" w:rsidP="009B624A">
      <w:r>
        <w:t xml:space="preserve">Revised on: </w:t>
      </w:r>
    </w:p>
    <w:p w14:paraId="0560B5AA" w14:textId="77777777" w:rsidR="009B624A" w:rsidRDefault="009B624A" w:rsidP="009B624A">
      <w:pPr>
        <w:rPr>
          <w:u w:val="single"/>
        </w:rPr>
      </w:pPr>
      <w:r>
        <w:t>Reviewed on: 5/6/25, 6/3/25</w:t>
      </w:r>
    </w:p>
    <w:p w14:paraId="49A4718C" w14:textId="6A4616A2" w:rsidR="002720DE" w:rsidRPr="001C6E09" w:rsidRDefault="002720DE" w:rsidP="009B624A">
      <w:pPr>
        <w:rPr>
          <w:szCs w:val="24"/>
        </w:rPr>
      </w:pPr>
    </w:p>
    <w:sectPr w:rsidR="002720DE" w:rsidRPr="001C6E09" w:rsidSect="009953C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08226" w14:textId="77777777" w:rsidR="00CA2A52" w:rsidRDefault="00CA2A52">
      <w:r>
        <w:separator/>
      </w:r>
    </w:p>
  </w:endnote>
  <w:endnote w:type="continuationSeparator" w:id="0">
    <w:p w14:paraId="0BAEF436" w14:textId="77777777" w:rsidR="00CA2A52" w:rsidRDefault="00CA2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6BD02" w14:textId="77777777" w:rsidR="00DA1721" w:rsidRDefault="00DA17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A5D00" w14:textId="005431E6" w:rsidR="00F63CED" w:rsidRPr="001C6E09" w:rsidRDefault="00F63CED">
    <w:pPr>
      <w:pStyle w:val="Footer"/>
      <w:rPr>
        <w:sz w:val="20"/>
      </w:rPr>
    </w:pPr>
    <w:r w:rsidRPr="001C6E09">
      <w:rPr>
        <w:sz w:val="20"/>
      </w:rPr>
      <w:tab/>
      <w:t>7400</w:t>
    </w:r>
    <w:r w:rsidR="00B71E63" w:rsidRPr="001C6E09">
      <w:rPr>
        <w:sz w:val="20"/>
      </w:rPr>
      <w:t>P</w:t>
    </w:r>
    <w:r w:rsidR="00600379" w:rsidRPr="001C6E09">
      <w:rPr>
        <w:sz w:val="20"/>
      </w:rPr>
      <w:t>3</w:t>
    </w:r>
    <w:r w:rsidRPr="001C6E09">
      <w:rPr>
        <w:sz w:val="20"/>
      </w:rPr>
      <w:t>-</w:t>
    </w:r>
    <w:r w:rsidRPr="001C6E09">
      <w:rPr>
        <w:rStyle w:val="PageNumber"/>
        <w:sz w:val="20"/>
      </w:rPr>
      <w:fldChar w:fldCharType="begin"/>
    </w:r>
    <w:r w:rsidRPr="001C6E09">
      <w:rPr>
        <w:rStyle w:val="PageNumber"/>
        <w:sz w:val="20"/>
      </w:rPr>
      <w:instrText xml:space="preserve"> PAGE </w:instrText>
    </w:r>
    <w:r w:rsidRPr="001C6E09">
      <w:rPr>
        <w:rStyle w:val="PageNumber"/>
        <w:sz w:val="20"/>
      </w:rPr>
      <w:fldChar w:fldCharType="separate"/>
    </w:r>
    <w:r w:rsidR="007279DE">
      <w:rPr>
        <w:rStyle w:val="PageNumber"/>
        <w:noProof/>
        <w:sz w:val="20"/>
      </w:rPr>
      <w:t>1</w:t>
    </w:r>
    <w:r w:rsidRPr="001C6E09">
      <w:rPr>
        <w:rStyle w:val="PageNumber"/>
        <w:sz w:val="20"/>
      </w:rPr>
      <w:fldChar w:fldCharType="end"/>
    </w:r>
    <w:r w:rsidRPr="001C6E09">
      <w:rPr>
        <w:rStyle w:val="PageNumbe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19A93" w14:textId="77777777" w:rsidR="00DA1721" w:rsidRDefault="00DA1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4DAA8" w14:textId="77777777" w:rsidR="00CA2A52" w:rsidRDefault="00CA2A52">
      <w:r>
        <w:separator/>
      </w:r>
    </w:p>
  </w:footnote>
  <w:footnote w:type="continuationSeparator" w:id="0">
    <w:p w14:paraId="5B9D07B1" w14:textId="77777777" w:rsidR="00CA2A52" w:rsidRDefault="00CA2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E213B" w14:textId="77777777" w:rsidR="00DA1721" w:rsidRDefault="00DA17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C3372" w14:textId="77777777" w:rsidR="00DA1721" w:rsidRDefault="00DA17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BB80D" w14:textId="77777777" w:rsidR="00DA1721" w:rsidRDefault="00DA17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34A77"/>
    <w:multiLevelType w:val="hybridMultilevel"/>
    <w:tmpl w:val="F10A8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324DE"/>
    <w:multiLevelType w:val="hybridMultilevel"/>
    <w:tmpl w:val="F9108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C0587"/>
    <w:multiLevelType w:val="hybridMultilevel"/>
    <w:tmpl w:val="4D344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FA55FA"/>
    <w:multiLevelType w:val="hybridMultilevel"/>
    <w:tmpl w:val="0C5ED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2E22F2"/>
    <w:multiLevelType w:val="hybridMultilevel"/>
    <w:tmpl w:val="C6207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D02074"/>
    <w:multiLevelType w:val="hybridMultilevel"/>
    <w:tmpl w:val="31C83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FE793B"/>
    <w:multiLevelType w:val="hybridMultilevel"/>
    <w:tmpl w:val="544C6C1E"/>
    <w:lvl w:ilvl="0" w:tplc="484E6E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6396931">
    <w:abstractNumId w:val="4"/>
  </w:num>
  <w:num w:numId="2" w16cid:durableId="229314301">
    <w:abstractNumId w:val="6"/>
  </w:num>
  <w:num w:numId="3" w16cid:durableId="589120518">
    <w:abstractNumId w:val="2"/>
  </w:num>
  <w:num w:numId="4" w16cid:durableId="1418215340">
    <w:abstractNumId w:val="1"/>
  </w:num>
  <w:num w:numId="5" w16cid:durableId="1547646668">
    <w:abstractNumId w:val="3"/>
  </w:num>
  <w:num w:numId="6" w16cid:durableId="1900020898">
    <w:abstractNumId w:val="5"/>
  </w:num>
  <w:num w:numId="7" w16cid:durableId="1481846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45CF"/>
    <w:rsid w:val="00000889"/>
    <w:rsid w:val="00004109"/>
    <w:rsid w:val="00007862"/>
    <w:rsid w:val="00020ACF"/>
    <w:rsid w:val="0002635D"/>
    <w:rsid w:val="000269D5"/>
    <w:rsid w:val="000302E7"/>
    <w:rsid w:val="00033307"/>
    <w:rsid w:val="00050A9F"/>
    <w:rsid w:val="0007375D"/>
    <w:rsid w:val="00090C11"/>
    <w:rsid w:val="000B4F8D"/>
    <w:rsid w:val="000E21C1"/>
    <w:rsid w:val="00124638"/>
    <w:rsid w:val="001276FD"/>
    <w:rsid w:val="0015641E"/>
    <w:rsid w:val="00157AC9"/>
    <w:rsid w:val="00163340"/>
    <w:rsid w:val="001B343E"/>
    <w:rsid w:val="001C6E09"/>
    <w:rsid w:val="001C7CD4"/>
    <w:rsid w:val="001D2D6A"/>
    <w:rsid w:val="001D486A"/>
    <w:rsid w:val="001E20D3"/>
    <w:rsid w:val="001E695B"/>
    <w:rsid w:val="00213280"/>
    <w:rsid w:val="00216038"/>
    <w:rsid w:val="0022740F"/>
    <w:rsid w:val="00230FE7"/>
    <w:rsid w:val="00260C70"/>
    <w:rsid w:val="00266ED6"/>
    <w:rsid w:val="00267321"/>
    <w:rsid w:val="002720DE"/>
    <w:rsid w:val="00274313"/>
    <w:rsid w:val="00285EAD"/>
    <w:rsid w:val="00285F5C"/>
    <w:rsid w:val="002B7123"/>
    <w:rsid w:val="002C1323"/>
    <w:rsid w:val="002E00A1"/>
    <w:rsid w:val="0030131E"/>
    <w:rsid w:val="00326433"/>
    <w:rsid w:val="00336A10"/>
    <w:rsid w:val="00340090"/>
    <w:rsid w:val="00340158"/>
    <w:rsid w:val="00344576"/>
    <w:rsid w:val="00350183"/>
    <w:rsid w:val="00356727"/>
    <w:rsid w:val="00360651"/>
    <w:rsid w:val="00363131"/>
    <w:rsid w:val="00391445"/>
    <w:rsid w:val="00395330"/>
    <w:rsid w:val="003D6A34"/>
    <w:rsid w:val="003E09A3"/>
    <w:rsid w:val="003F3002"/>
    <w:rsid w:val="003F61F6"/>
    <w:rsid w:val="00404C3D"/>
    <w:rsid w:val="00423DC3"/>
    <w:rsid w:val="0043726A"/>
    <w:rsid w:val="00454D4E"/>
    <w:rsid w:val="004634FA"/>
    <w:rsid w:val="0048101C"/>
    <w:rsid w:val="00485A65"/>
    <w:rsid w:val="0048789F"/>
    <w:rsid w:val="004A00A9"/>
    <w:rsid w:val="004B0D78"/>
    <w:rsid w:val="004C55E0"/>
    <w:rsid w:val="004E0D02"/>
    <w:rsid w:val="005647E4"/>
    <w:rsid w:val="00572776"/>
    <w:rsid w:val="00583D88"/>
    <w:rsid w:val="00593D7D"/>
    <w:rsid w:val="005C6292"/>
    <w:rsid w:val="005D4B39"/>
    <w:rsid w:val="005F564A"/>
    <w:rsid w:val="005F6B23"/>
    <w:rsid w:val="00600379"/>
    <w:rsid w:val="00601A17"/>
    <w:rsid w:val="0062036C"/>
    <w:rsid w:val="0062636D"/>
    <w:rsid w:val="0063249A"/>
    <w:rsid w:val="00635B0F"/>
    <w:rsid w:val="006423E7"/>
    <w:rsid w:val="0065104A"/>
    <w:rsid w:val="00653AFA"/>
    <w:rsid w:val="00680002"/>
    <w:rsid w:val="00692840"/>
    <w:rsid w:val="006B6A25"/>
    <w:rsid w:val="006C7DA5"/>
    <w:rsid w:val="006E46A7"/>
    <w:rsid w:val="006E60D1"/>
    <w:rsid w:val="006F3E63"/>
    <w:rsid w:val="006F5C34"/>
    <w:rsid w:val="00702410"/>
    <w:rsid w:val="007245CF"/>
    <w:rsid w:val="007279DE"/>
    <w:rsid w:val="007307EC"/>
    <w:rsid w:val="0075598F"/>
    <w:rsid w:val="007A55A5"/>
    <w:rsid w:val="007A6438"/>
    <w:rsid w:val="007A77D5"/>
    <w:rsid w:val="007B106C"/>
    <w:rsid w:val="007C332C"/>
    <w:rsid w:val="008036B5"/>
    <w:rsid w:val="0081741B"/>
    <w:rsid w:val="008231FD"/>
    <w:rsid w:val="008446FC"/>
    <w:rsid w:val="00866A07"/>
    <w:rsid w:val="008906EE"/>
    <w:rsid w:val="008A2306"/>
    <w:rsid w:val="008B43F3"/>
    <w:rsid w:val="008C53F6"/>
    <w:rsid w:val="008D3B4B"/>
    <w:rsid w:val="00914466"/>
    <w:rsid w:val="00926CCE"/>
    <w:rsid w:val="00974D6E"/>
    <w:rsid w:val="00990D79"/>
    <w:rsid w:val="009953C7"/>
    <w:rsid w:val="009B624A"/>
    <w:rsid w:val="009D28B2"/>
    <w:rsid w:val="009E15D6"/>
    <w:rsid w:val="009F0897"/>
    <w:rsid w:val="00A14AED"/>
    <w:rsid w:val="00A15559"/>
    <w:rsid w:val="00A35CB3"/>
    <w:rsid w:val="00A53654"/>
    <w:rsid w:val="00AC73CF"/>
    <w:rsid w:val="00AE2D34"/>
    <w:rsid w:val="00AF0E6F"/>
    <w:rsid w:val="00B150EB"/>
    <w:rsid w:val="00B36889"/>
    <w:rsid w:val="00B57888"/>
    <w:rsid w:val="00B71E63"/>
    <w:rsid w:val="00BA237A"/>
    <w:rsid w:val="00C13890"/>
    <w:rsid w:val="00C37C81"/>
    <w:rsid w:val="00C54B2B"/>
    <w:rsid w:val="00C65B15"/>
    <w:rsid w:val="00C72F8B"/>
    <w:rsid w:val="00C91C10"/>
    <w:rsid w:val="00CA2A52"/>
    <w:rsid w:val="00CB1609"/>
    <w:rsid w:val="00CD0720"/>
    <w:rsid w:val="00CD4F5A"/>
    <w:rsid w:val="00CE0514"/>
    <w:rsid w:val="00CE507E"/>
    <w:rsid w:val="00CE7BFF"/>
    <w:rsid w:val="00CF76F5"/>
    <w:rsid w:val="00D36B29"/>
    <w:rsid w:val="00D65B84"/>
    <w:rsid w:val="00DA1721"/>
    <w:rsid w:val="00DA3E51"/>
    <w:rsid w:val="00DB2BF0"/>
    <w:rsid w:val="00DB383F"/>
    <w:rsid w:val="00DD1667"/>
    <w:rsid w:val="00DD33C7"/>
    <w:rsid w:val="00E021B3"/>
    <w:rsid w:val="00E072B1"/>
    <w:rsid w:val="00E22675"/>
    <w:rsid w:val="00E23063"/>
    <w:rsid w:val="00E33817"/>
    <w:rsid w:val="00E4308F"/>
    <w:rsid w:val="00E779EA"/>
    <w:rsid w:val="00E81F1A"/>
    <w:rsid w:val="00E84F38"/>
    <w:rsid w:val="00E85810"/>
    <w:rsid w:val="00E9352C"/>
    <w:rsid w:val="00EE0D6C"/>
    <w:rsid w:val="00F14B0E"/>
    <w:rsid w:val="00F30425"/>
    <w:rsid w:val="00F448C0"/>
    <w:rsid w:val="00F50652"/>
    <w:rsid w:val="00F57BE3"/>
    <w:rsid w:val="00F57DC8"/>
    <w:rsid w:val="00F638BC"/>
    <w:rsid w:val="00F638CF"/>
    <w:rsid w:val="00F63CED"/>
    <w:rsid w:val="00F90C4C"/>
    <w:rsid w:val="00FC490F"/>
    <w:rsid w:val="00FD06A7"/>
    <w:rsid w:val="00FE1048"/>
    <w:rsid w:val="00FE1545"/>
    <w:rsid w:val="00FF7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A36F1"/>
  <w15:chartTrackingRefBased/>
  <w15:docId w15:val="{D9F1542D-8ED8-4266-8DDF-A46E55403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6E09"/>
    <w:pPr>
      <w:overflowPunct w:val="0"/>
      <w:autoSpaceDE w:val="0"/>
      <w:autoSpaceDN w:val="0"/>
      <w:adjustRightInd w:val="0"/>
      <w:textAlignment w:val="baseline"/>
    </w:pPr>
    <w:rPr>
      <w:sz w:val="24"/>
    </w:rPr>
  </w:style>
  <w:style w:type="paragraph" w:styleId="Heading1">
    <w:name w:val="heading 1"/>
    <w:basedOn w:val="Normal"/>
    <w:next w:val="Normal"/>
    <w:qFormat/>
    <w:rsid w:val="00454D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0"/>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character" w:customStyle="1" w:styleId="InitialStyle">
    <w:name w:val="InitialStyle"/>
    <w:rPr>
      <w:rFonts w:ascii="Courier" w:hAnsi="Courier"/>
      <w:noProof w:val="0"/>
      <w:color w:val="000000"/>
      <w:sz w:val="20"/>
      <w:lang w:val="en-US"/>
    </w:rPr>
  </w:style>
  <w:style w:type="paragraph" w:styleId="Header">
    <w:name w:val="header"/>
    <w:basedOn w:val="Normal"/>
    <w:rsid w:val="007245CF"/>
    <w:pPr>
      <w:tabs>
        <w:tab w:val="center" w:pos="4320"/>
        <w:tab w:val="right" w:pos="8640"/>
      </w:tabs>
    </w:pPr>
  </w:style>
  <w:style w:type="paragraph" w:styleId="Footer">
    <w:name w:val="footer"/>
    <w:basedOn w:val="Normal"/>
    <w:rsid w:val="007245CF"/>
    <w:pPr>
      <w:tabs>
        <w:tab w:val="center" w:pos="4320"/>
        <w:tab w:val="right" w:pos="8640"/>
      </w:tabs>
    </w:pPr>
  </w:style>
  <w:style w:type="character" w:styleId="PageNumber">
    <w:name w:val="page number"/>
    <w:basedOn w:val="DefaultParagraphFont"/>
    <w:rsid w:val="007245CF"/>
  </w:style>
  <w:style w:type="table" w:styleId="TableGrid">
    <w:name w:val="Table Grid"/>
    <w:basedOn w:val="TableNormal"/>
    <w:rsid w:val="00E84F3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740F"/>
    <w:pPr>
      <w:ind w:left="720"/>
    </w:pPr>
  </w:style>
  <w:style w:type="paragraph" w:styleId="BalloonText">
    <w:name w:val="Balloon Text"/>
    <w:basedOn w:val="Normal"/>
    <w:link w:val="BalloonTextChar"/>
    <w:rsid w:val="0007375D"/>
    <w:rPr>
      <w:rFonts w:ascii="Tahoma" w:hAnsi="Tahoma" w:cs="Tahoma"/>
      <w:sz w:val="16"/>
      <w:szCs w:val="16"/>
    </w:rPr>
  </w:style>
  <w:style w:type="character" w:customStyle="1" w:styleId="BalloonTextChar">
    <w:name w:val="Balloon Text Char"/>
    <w:link w:val="BalloonText"/>
    <w:rsid w:val="0007375D"/>
    <w:rPr>
      <w:rFonts w:ascii="Tahoma" w:hAnsi="Tahoma" w:cs="Tahoma"/>
      <w:sz w:val="16"/>
      <w:szCs w:val="16"/>
    </w:rPr>
  </w:style>
  <w:style w:type="character" w:styleId="CommentReference">
    <w:name w:val="annotation reference"/>
    <w:rsid w:val="00000889"/>
    <w:rPr>
      <w:sz w:val="16"/>
      <w:szCs w:val="16"/>
    </w:rPr>
  </w:style>
  <w:style w:type="paragraph" w:styleId="CommentText">
    <w:name w:val="annotation text"/>
    <w:basedOn w:val="Normal"/>
    <w:link w:val="CommentTextChar"/>
    <w:rsid w:val="00000889"/>
  </w:style>
  <w:style w:type="character" w:customStyle="1" w:styleId="CommentTextChar">
    <w:name w:val="Comment Text Char"/>
    <w:basedOn w:val="DefaultParagraphFont"/>
    <w:link w:val="CommentText"/>
    <w:rsid w:val="00000889"/>
  </w:style>
  <w:style w:type="paragraph" w:styleId="CommentSubject">
    <w:name w:val="annotation subject"/>
    <w:basedOn w:val="CommentText"/>
    <w:next w:val="CommentText"/>
    <w:link w:val="CommentSubjectChar"/>
    <w:rsid w:val="00000889"/>
    <w:rPr>
      <w:b/>
      <w:bCs/>
    </w:rPr>
  </w:style>
  <w:style w:type="character" w:customStyle="1" w:styleId="CommentSubjectChar">
    <w:name w:val="Comment Subject Char"/>
    <w:link w:val="CommentSubject"/>
    <w:rsid w:val="00000889"/>
    <w:rPr>
      <w:b/>
      <w:bCs/>
    </w:rPr>
  </w:style>
  <w:style w:type="paragraph" w:styleId="Subtitle">
    <w:name w:val="Subtitle"/>
    <w:basedOn w:val="Normal"/>
    <w:next w:val="Normal"/>
    <w:link w:val="SubtitleChar"/>
    <w:qFormat/>
    <w:rsid w:val="0062636D"/>
    <w:pPr>
      <w:outlineLvl w:val="1"/>
    </w:pPr>
    <w:rPr>
      <w:szCs w:val="24"/>
      <w:u w:val="single"/>
    </w:rPr>
  </w:style>
  <w:style w:type="character" w:customStyle="1" w:styleId="SubtitleChar">
    <w:name w:val="Subtitle Char"/>
    <w:link w:val="Subtitle"/>
    <w:rsid w:val="0062636D"/>
    <w:rPr>
      <w:rFonts w:eastAsia="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698067">
      <w:bodyDiv w:val="1"/>
      <w:marLeft w:val="0"/>
      <w:marRight w:val="0"/>
      <w:marTop w:val="0"/>
      <w:marBottom w:val="0"/>
      <w:divBdr>
        <w:top w:val="none" w:sz="0" w:space="0" w:color="auto"/>
        <w:left w:val="none" w:sz="0" w:space="0" w:color="auto"/>
        <w:bottom w:val="none" w:sz="0" w:space="0" w:color="auto"/>
        <w:right w:val="none" w:sz="0" w:space="0" w:color="auto"/>
      </w:divBdr>
    </w:div>
    <w:div w:id="206533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E10D320058847A74C494CB29EAA9F" ma:contentTypeVersion="14" ma:contentTypeDescription="Create a new document." ma:contentTypeScope="" ma:versionID="9e5a85a60b1cba4b7ae2b36d35529147">
  <xsd:schema xmlns:xsd="http://www.w3.org/2001/XMLSchema" xmlns:xs="http://www.w3.org/2001/XMLSchema" xmlns:p="http://schemas.microsoft.com/office/2006/metadata/properties" xmlns:ns2="62afc6fe-1ed8-494d-bb76-004b57806708" xmlns:ns3="6d1e7ea3-3c69-436c-a4c0-61e1e8871622" xmlns:ns4="3437c70a-65a7-49c1-bda0-2da70cbb734d" targetNamespace="http://schemas.microsoft.com/office/2006/metadata/properties" ma:root="true" ma:fieldsID="b4b7968bbf7fc0c9b7bfb951857f27b0" ns2:_="" ns3:_="" ns4:_="">
    <xsd:import namespace="62afc6fe-1ed8-494d-bb76-004b57806708"/>
    <xsd:import namespace="6d1e7ea3-3c69-436c-a4c0-61e1e8871622"/>
    <xsd:import namespace="3437c70a-65a7-49c1-bda0-2da70cbb73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fc6fe-1ed8-494d-bb76-004b57806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9f1d30-f83b-4fa5-bf4a-727cdc4204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e7ea3-3c69-436c-a4c0-61e1e88716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37c70a-65a7-49c1-bda0-2da70cbb73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72e0db1-abbc-40c6-b661-8b5479cdfb98}" ma:internalName="TaxCatchAll" ma:showField="CatchAllData" ma:web="3437c70a-65a7-49c1-bda0-2da70cbb7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37c70a-65a7-49c1-bda0-2da70cbb734d" xsi:nil="true"/>
    <lcf76f155ced4ddcb4097134ff3c332f xmlns="62afc6fe-1ed8-494d-bb76-004b578067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C02FC6-E144-4B36-8DCC-523A75DC0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fc6fe-1ed8-494d-bb76-004b57806708"/>
    <ds:schemaRef ds:uri="6d1e7ea3-3c69-436c-a4c0-61e1e8871622"/>
    <ds:schemaRef ds:uri="3437c70a-65a7-49c1-bda0-2da70cbb7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4EB291-1C85-4A30-B9BA-4DB281DEF584}">
  <ds:schemaRefs>
    <ds:schemaRef ds:uri="http://schemas.microsoft.com/sharepoint/v3/contenttype/forms"/>
  </ds:schemaRefs>
</ds:datastoreItem>
</file>

<file path=customXml/itemProps3.xml><?xml version="1.0" encoding="utf-8"?>
<ds:datastoreItem xmlns:ds="http://schemas.openxmlformats.org/officeDocument/2006/customXml" ds:itemID="{F549B5B3-8AD2-4243-9DB9-34D0B9F284AE}">
  <ds:schemaRefs>
    <ds:schemaRef ds:uri="http://schemas.microsoft.com/office/2006/metadata/properties"/>
    <ds:schemaRef ds:uri="http://schemas.microsoft.com/office/infopath/2007/PartnerControls"/>
    <ds:schemaRef ds:uri="3437c70a-65a7-49c1-bda0-2da70cbb734d"/>
    <ds:schemaRef ds:uri="62afc6fe-1ed8-494d-bb76-004b5780670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School District</vt:lpstr>
    </vt:vector>
  </TitlesOfParts>
  <Company>MSBA</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dc:title>
  <dc:subject/>
  <dc:creator>Preferred Customer</dc:creator>
  <cp:keywords/>
  <cp:lastModifiedBy>April Hoy</cp:lastModifiedBy>
  <cp:revision>7</cp:revision>
  <cp:lastPrinted>2004-01-21T17:37:00Z</cp:lastPrinted>
  <dcterms:created xsi:type="dcterms:W3CDTF">2022-08-05T17:05:00Z</dcterms:created>
  <dcterms:modified xsi:type="dcterms:W3CDTF">2025-07-01T21:47:00Z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r8>264400</vt:r8>
  </property>
  <property fmtid="{D5CDD505-2E9C-101B-9397-08002B2CF9AE}" pid="4" name="MediaServiceImageTags">
    <vt:lpwstr/>
  </property>
</Properties>
</file>