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923D" w14:textId="0CD906A6" w:rsidR="00173C5E" w:rsidRPr="00AF3A33" w:rsidRDefault="00426414" w:rsidP="00AF3C13">
      <w:pPr>
        <w:spacing w:line="240" w:lineRule="atLeast"/>
        <w:rPr>
          <w:b/>
        </w:rPr>
      </w:pPr>
      <w:r w:rsidRPr="00AF3A33">
        <w:rPr>
          <w:b/>
        </w:rPr>
        <w:t>Bruneau-Grand View Joint School District #365</w:t>
      </w:r>
    </w:p>
    <w:p w14:paraId="4D6FECBA" w14:textId="77777777" w:rsidR="00047B62" w:rsidRPr="00AF3A33" w:rsidRDefault="00047B62" w:rsidP="00AF3C13">
      <w:pPr>
        <w:spacing w:line="240" w:lineRule="atLeast"/>
        <w:rPr>
          <w:b/>
        </w:rPr>
      </w:pPr>
    </w:p>
    <w:p w14:paraId="59D968BF" w14:textId="77777777" w:rsidR="00363710" w:rsidRPr="002515DB" w:rsidRDefault="003E409A" w:rsidP="007D7D2F">
      <w:pPr>
        <w:tabs>
          <w:tab w:val="right" w:pos="9360"/>
        </w:tabs>
        <w:spacing w:line="240" w:lineRule="atLeast"/>
      </w:pPr>
      <w:r w:rsidRPr="00AF3A33">
        <w:rPr>
          <w:b/>
        </w:rPr>
        <w:t>FINANCIAL MANAGEMENT</w:t>
      </w:r>
      <w:r w:rsidR="00363710" w:rsidRPr="00AF3A33">
        <w:rPr>
          <w:b/>
        </w:rPr>
        <w:tab/>
      </w:r>
      <w:r w:rsidRPr="00AF3A33">
        <w:rPr>
          <w:b/>
        </w:rPr>
        <w:t>7405</w:t>
      </w:r>
    </w:p>
    <w:p w14:paraId="049444AD" w14:textId="77777777" w:rsidR="00047B62" w:rsidRPr="002515DB" w:rsidRDefault="00047B62" w:rsidP="00AF3C13">
      <w:pPr>
        <w:spacing w:line="240" w:lineRule="atLeast"/>
      </w:pPr>
    </w:p>
    <w:p w14:paraId="471B59CB" w14:textId="77777777" w:rsidR="00C70E26" w:rsidRPr="002515DB" w:rsidRDefault="00C70E26" w:rsidP="00AF3C13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color w:val="auto"/>
        </w:rPr>
      </w:pPr>
      <w:r w:rsidRPr="002515DB">
        <w:rPr>
          <w:color w:val="auto"/>
        </w:rPr>
        <w:t>Public Wo</w:t>
      </w:r>
      <w:r w:rsidR="00022BB6" w:rsidRPr="002515DB">
        <w:rPr>
          <w:color w:val="auto"/>
        </w:rPr>
        <w:t>rks Contracting and Procurement</w:t>
      </w:r>
    </w:p>
    <w:p w14:paraId="7F509C61" w14:textId="77777777" w:rsidR="0083024C" w:rsidRPr="002515DB" w:rsidRDefault="0083024C" w:rsidP="00AF3C13">
      <w:pPr>
        <w:rPr>
          <w:szCs w:val="24"/>
        </w:rPr>
      </w:pPr>
    </w:p>
    <w:p w14:paraId="528C3B0F" w14:textId="77777777" w:rsidR="00BA6947" w:rsidRPr="002515DB" w:rsidRDefault="00C70E26" w:rsidP="00AF3C13">
      <w:pPr>
        <w:rPr>
          <w:szCs w:val="24"/>
        </w:rPr>
      </w:pPr>
      <w:r w:rsidRPr="002515DB">
        <w:rPr>
          <w:szCs w:val="24"/>
        </w:rPr>
        <w:t>No contract involving a public works project shall be let to any contractor who is not licensed a</w:t>
      </w:r>
      <w:r w:rsidR="00823E9E" w:rsidRPr="002515DB">
        <w:rPr>
          <w:szCs w:val="24"/>
        </w:rPr>
        <w:t>s required by the laws of this S</w:t>
      </w:r>
      <w:r w:rsidRPr="002515DB">
        <w:rPr>
          <w:szCs w:val="24"/>
        </w:rPr>
        <w:t>tate.</w:t>
      </w:r>
      <w:r w:rsidR="00C37C52" w:rsidRPr="002515DB">
        <w:rPr>
          <w:szCs w:val="24"/>
        </w:rPr>
        <w:t xml:space="preserve"> </w:t>
      </w:r>
      <w:r w:rsidRPr="002515DB">
        <w:rPr>
          <w:szCs w:val="24"/>
        </w:rPr>
        <w:t xml:space="preserve">Further, the </w:t>
      </w:r>
      <w:r w:rsidR="0083024C" w:rsidRPr="002515DB">
        <w:rPr>
          <w:szCs w:val="24"/>
        </w:rPr>
        <w:t>District</w:t>
      </w:r>
      <w:r w:rsidRPr="002515DB">
        <w:rPr>
          <w:szCs w:val="24"/>
        </w:rPr>
        <w:t xml:space="preserve"> shall at all times adhere to the bidding requirements for public works contracting</w:t>
      </w:r>
      <w:r w:rsidR="00823E9E" w:rsidRPr="002515DB">
        <w:rPr>
          <w:szCs w:val="24"/>
        </w:rPr>
        <w:t xml:space="preserve"> and procurement as set out in S</w:t>
      </w:r>
      <w:r w:rsidR="00F24C8D" w:rsidRPr="002515DB">
        <w:rPr>
          <w:szCs w:val="24"/>
        </w:rPr>
        <w:t>tate law.</w:t>
      </w:r>
    </w:p>
    <w:p w14:paraId="68C2982C" w14:textId="77777777" w:rsidR="00701EBB" w:rsidRPr="002515DB" w:rsidRDefault="00701EBB" w:rsidP="00AF3C13">
      <w:pPr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5"/>
        <w:gridCol w:w="6143"/>
        <w:gridCol w:w="1478"/>
      </w:tblGrid>
      <w:tr w:rsidR="001A16DB" w:rsidRPr="002515DB" w14:paraId="64A42008" w14:textId="77777777" w:rsidTr="00D8697A">
        <w:tc>
          <w:tcPr>
            <w:tcW w:w="9576" w:type="dxa"/>
            <w:gridSpan w:val="3"/>
          </w:tcPr>
          <w:p w14:paraId="0C54B524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b/>
                <w:sz w:val="20"/>
              </w:rPr>
              <w:t>Public Works Contractor Licensure Requirements</w:t>
            </w:r>
          </w:p>
          <w:p w14:paraId="28B5E1CC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</w:tr>
      <w:tr w:rsidR="001A16DB" w:rsidRPr="002515DB" w14:paraId="7809381A" w14:textId="77777777" w:rsidTr="00D8697A">
        <w:tc>
          <w:tcPr>
            <w:tcW w:w="1955" w:type="dxa"/>
          </w:tcPr>
          <w:p w14:paraId="076DB358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>$0 to $50,000</w:t>
            </w:r>
          </w:p>
          <w:p w14:paraId="1685E1AE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  <w:tc>
          <w:tcPr>
            <w:tcW w:w="6143" w:type="dxa"/>
            <w:hideMark/>
          </w:tcPr>
          <w:p w14:paraId="292F9838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No licensure requirement</w:t>
            </w:r>
          </w:p>
        </w:tc>
        <w:tc>
          <w:tcPr>
            <w:tcW w:w="1478" w:type="dxa"/>
            <w:hideMark/>
          </w:tcPr>
          <w:p w14:paraId="21EF652D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IC 54-1903(9)</w:t>
            </w:r>
          </w:p>
        </w:tc>
      </w:tr>
      <w:tr w:rsidR="001A16DB" w:rsidRPr="002515DB" w14:paraId="49D9002E" w14:textId="77777777" w:rsidTr="00D8697A">
        <w:tc>
          <w:tcPr>
            <w:tcW w:w="1955" w:type="dxa"/>
          </w:tcPr>
          <w:p w14:paraId="14BA2599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>$50,000 and above</w:t>
            </w:r>
          </w:p>
          <w:p w14:paraId="444124A4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  <w:tc>
          <w:tcPr>
            <w:tcW w:w="6143" w:type="dxa"/>
            <w:hideMark/>
          </w:tcPr>
          <w:p w14:paraId="12277B0D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Licensure required</w:t>
            </w:r>
          </w:p>
        </w:tc>
        <w:tc>
          <w:tcPr>
            <w:tcW w:w="1478" w:type="dxa"/>
            <w:hideMark/>
          </w:tcPr>
          <w:p w14:paraId="0FA8628A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IC 54-1903(9)</w:t>
            </w:r>
          </w:p>
        </w:tc>
      </w:tr>
      <w:tr w:rsidR="001A16DB" w:rsidRPr="002515DB" w14:paraId="46BF2204" w14:textId="77777777" w:rsidTr="00D8697A">
        <w:tc>
          <w:tcPr>
            <w:tcW w:w="9576" w:type="dxa"/>
            <w:gridSpan w:val="3"/>
          </w:tcPr>
          <w:p w14:paraId="24E8B975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b/>
                <w:sz w:val="20"/>
              </w:rPr>
              <w:t xml:space="preserve">Exemptions from Public Works Contractor Licensure </w:t>
            </w:r>
          </w:p>
          <w:p w14:paraId="0F1F81B1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</w:tr>
      <w:tr w:rsidR="001A16DB" w:rsidRPr="002515DB" w14:paraId="3B165CA1" w14:textId="77777777" w:rsidTr="00D8697A">
        <w:tc>
          <w:tcPr>
            <w:tcW w:w="1955" w:type="dxa"/>
          </w:tcPr>
          <w:p w14:paraId="2D88CE91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>Less than $50,000 for construction, alteration, improvement, or repair.</w:t>
            </w:r>
          </w:p>
          <w:p w14:paraId="746965B7" w14:textId="77777777" w:rsidR="001A16DB" w:rsidRPr="002515DB" w:rsidRDefault="001A16DB" w:rsidP="00AF3C13">
            <w:pPr>
              <w:rPr>
                <w:sz w:val="20"/>
              </w:rPr>
            </w:pPr>
          </w:p>
        </w:tc>
        <w:tc>
          <w:tcPr>
            <w:tcW w:w="6143" w:type="dxa"/>
          </w:tcPr>
          <w:p w14:paraId="0A7023E8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>Single project with any number of trades</w:t>
            </w:r>
          </w:p>
          <w:p w14:paraId="0B1E29AA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  <w:tc>
          <w:tcPr>
            <w:tcW w:w="1478" w:type="dxa"/>
            <w:hideMark/>
          </w:tcPr>
          <w:p w14:paraId="1F3122F2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 xml:space="preserve">IC 54-1903(9) </w:t>
            </w:r>
          </w:p>
        </w:tc>
      </w:tr>
      <w:tr w:rsidR="001A16DB" w:rsidRPr="002515DB" w14:paraId="16B3B24B" w14:textId="77777777" w:rsidTr="00D8697A">
        <w:tc>
          <w:tcPr>
            <w:tcW w:w="1955" w:type="dxa"/>
          </w:tcPr>
          <w:p w14:paraId="63EC6799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>Any construction, alteration, or repair due to an emergency.</w:t>
            </w:r>
          </w:p>
          <w:p w14:paraId="7F4F53FC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  <w:tc>
          <w:tcPr>
            <w:tcW w:w="6143" w:type="dxa"/>
            <w:hideMark/>
          </w:tcPr>
          <w:p w14:paraId="2155F0F8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Pursuant to the provision of, Chapter 10, Title 46 Idaho Code</w:t>
            </w:r>
          </w:p>
        </w:tc>
        <w:tc>
          <w:tcPr>
            <w:tcW w:w="1478" w:type="dxa"/>
            <w:hideMark/>
          </w:tcPr>
          <w:p w14:paraId="790A2ED6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IC 54-1903(11)</w:t>
            </w:r>
          </w:p>
        </w:tc>
      </w:tr>
      <w:tr w:rsidR="001A16DB" w:rsidRPr="002515DB" w14:paraId="03C17C83" w14:textId="77777777" w:rsidTr="00D8697A">
        <w:tc>
          <w:tcPr>
            <w:tcW w:w="9576" w:type="dxa"/>
            <w:gridSpan w:val="3"/>
          </w:tcPr>
          <w:p w14:paraId="06CBA61D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b/>
                <w:sz w:val="20"/>
              </w:rPr>
              <w:t>Public Works Construction Bidding</w:t>
            </w:r>
          </w:p>
          <w:p w14:paraId="4DB06939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</w:tr>
      <w:tr w:rsidR="001A16DB" w:rsidRPr="002515DB" w14:paraId="4C31A1E5" w14:textId="77777777" w:rsidTr="00D8697A">
        <w:tc>
          <w:tcPr>
            <w:tcW w:w="1955" w:type="dxa"/>
          </w:tcPr>
          <w:p w14:paraId="30D26809" w14:textId="4C1BEF3E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>$0 to $</w:t>
            </w:r>
            <w:r w:rsidR="00017920">
              <w:rPr>
                <w:sz w:val="20"/>
              </w:rPr>
              <w:t>100,000</w:t>
            </w:r>
          </w:p>
          <w:p w14:paraId="12EDEED3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  <w:tc>
          <w:tcPr>
            <w:tcW w:w="6143" w:type="dxa"/>
            <w:hideMark/>
          </w:tcPr>
          <w:p w14:paraId="4CEFC80D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No bidding requirements</w:t>
            </w:r>
          </w:p>
        </w:tc>
        <w:tc>
          <w:tcPr>
            <w:tcW w:w="1478" w:type="dxa"/>
            <w:hideMark/>
          </w:tcPr>
          <w:p w14:paraId="25DA8BCB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IC 67-2803(2)</w:t>
            </w:r>
          </w:p>
        </w:tc>
      </w:tr>
      <w:tr w:rsidR="001A16DB" w:rsidRPr="002515DB" w14:paraId="1BCF9362" w14:textId="77777777" w:rsidTr="00D8697A">
        <w:tc>
          <w:tcPr>
            <w:tcW w:w="1955" w:type="dxa"/>
            <w:hideMark/>
          </w:tcPr>
          <w:p w14:paraId="271C9C0B" w14:textId="66B5EF1E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$</w:t>
            </w:r>
            <w:r w:rsidR="00AE0E03">
              <w:rPr>
                <w:sz w:val="20"/>
              </w:rPr>
              <w:t>100,000 to $250,000</w:t>
            </w:r>
          </w:p>
        </w:tc>
        <w:tc>
          <w:tcPr>
            <w:tcW w:w="6143" w:type="dxa"/>
          </w:tcPr>
          <w:p w14:paraId="0F9B2146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>Semi-formal bidding: Issue written requests for bids describing the work to at least 3 licensed contractors.</w:t>
            </w:r>
            <w:r w:rsidR="00C37C52" w:rsidRPr="002515DB">
              <w:rPr>
                <w:sz w:val="20"/>
              </w:rPr>
              <w:t xml:space="preserve"> </w:t>
            </w:r>
            <w:r w:rsidRPr="002515DB">
              <w:rPr>
                <w:sz w:val="20"/>
              </w:rPr>
              <w:t>Allow 3 days for written response; objections 1 day prior to bid. Keep records for 6 months.</w:t>
            </w:r>
            <w:r w:rsidR="00C37C52" w:rsidRPr="002515DB">
              <w:rPr>
                <w:sz w:val="20"/>
              </w:rPr>
              <w:t xml:space="preserve"> </w:t>
            </w:r>
            <w:r w:rsidRPr="002515DB">
              <w:rPr>
                <w:sz w:val="20"/>
                <w:u w:val="single"/>
              </w:rPr>
              <w:t>Accept low bid, or reject all bids</w:t>
            </w:r>
            <w:r w:rsidRPr="002515DB">
              <w:rPr>
                <w:sz w:val="20"/>
              </w:rPr>
              <w:t>.</w:t>
            </w:r>
          </w:p>
          <w:p w14:paraId="4D5834A6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  <w:tc>
          <w:tcPr>
            <w:tcW w:w="1478" w:type="dxa"/>
          </w:tcPr>
          <w:p w14:paraId="4BE8A350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 xml:space="preserve">IC 67-2805(1) </w:t>
            </w:r>
          </w:p>
          <w:p w14:paraId="36CE1A31" w14:textId="77777777" w:rsidR="001A16DB" w:rsidRPr="002515DB" w:rsidRDefault="001A16DB" w:rsidP="00AF3C13">
            <w:pPr>
              <w:rPr>
                <w:b/>
                <w:sz w:val="20"/>
              </w:rPr>
            </w:pPr>
          </w:p>
        </w:tc>
      </w:tr>
      <w:tr w:rsidR="001A16DB" w:rsidRPr="002515DB" w14:paraId="6D692875" w14:textId="77777777" w:rsidTr="00D8697A">
        <w:tc>
          <w:tcPr>
            <w:tcW w:w="1955" w:type="dxa"/>
            <w:hideMark/>
          </w:tcPr>
          <w:p w14:paraId="0555D851" w14:textId="6CA34AAE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>$</w:t>
            </w:r>
            <w:r w:rsidR="00AE0E03">
              <w:rPr>
                <w:sz w:val="20"/>
              </w:rPr>
              <w:t>250,000</w:t>
            </w:r>
            <w:r w:rsidRPr="002515DB">
              <w:rPr>
                <w:sz w:val="20"/>
              </w:rPr>
              <w:t xml:space="preserve"> and above</w:t>
            </w:r>
          </w:p>
        </w:tc>
        <w:tc>
          <w:tcPr>
            <w:tcW w:w="6143" w:type="dxa"/>
          </w:tcPr>
          <w:p w14:paraId="49585A5E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 xml:space="preserve">Formal bidding 2 </w:t>
            </w:r>
            <w:r w:rsidRPr="002515DB">
              <w:rPr>
                <w:b/>
                <w:sz w:val="20"/>
              </w:rPr>
              <w:t>Options A &amp; B:</w:t>
            </w:r>
            <w:r w:rsidRPr="002515DB">
              <w:rPr>
                <w:sz w:val="20"/>
              </w:rPr>
              <w:tab/>
            </w:r>
          </w:p>
          <w:p w14:paraId="5D8F91CD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sz w:val="20"/>
              </w:rPr>
              <w:tab/>
            </w:r>
          </w:p>
          <w:p w14:paraId="67D95484" w14:textId="77777777" w:rsidR="001A16DB" w:rsidRPr="002515DB" w:rsidRDefault="001A16DB" w:rsidP="00AF3C13">
            <w:pPr>
              <w:rPr>
                <w:sz w:val="20"/>
              </w:rPr>
            </w:pPr>
            <w:r w:rsidRPr="002515DB">
              <w:rPr>
                <w:b/>
                <w:sz w:val="20"/>
              </w:rPr>
              <w:t>Category A –</w:t>
            </w:r>
            <w:r w:rsidRPr="002515DB">
              <w:rPr>
                <w:sz w:val="20"/>
              </w:rPr>
              <w:t xml:space="preserve"> Open to all licensed contractors.</w:t>
            </w:r>
            <w:r w:rsidR="00C37C52" w:rsidRPr="002515DB">
              <w:rPr>
                <w:sz w:val="20"/>
              </w:rPr>
              <w:t xml:space="preserve"> </w:t>
            </w:r>
            <w:r w:rsidRPr="002515DB">
              <w:rPr>
                <w:sz w:val="20"/>
              </w:rPr>
              <w:t>Publication requirements. Written objections allowed.</w:t>
            </w:r>
            <w:r w:rsidR="00C37C52" w:rsidRPr="002515DB">
              <w:rPr>
                <w:sz w:val="20"/>
              </w:rPr>
              <w:t xml:space="preserve"> </w:t>
            </w:r>
            <w:r w:rsidRPr="002515DB">
              <w:rPr>
                <w:sz w:val="20"/>
              </w:rPr>
              <w:t>May request bid security/bond.</w:t>
            </w:r>
            <w:r w:rsidR="00C37C52" w:rsidRPr="002515DB">
              <w:rPr>
                <w:sz w:val="20"/>
              </w:rPr>
              <w:t xml:space="preserve"> </w:t>
            </w:r>
            <w:r w:rsidRPr="002515DB">
              <w:rPr>
                <w:sz w:val="20"/>
                <w:u w:val="single"/>
              </w:rPr>
              <w:t>Accept low bid, or reject all bids</w:t>
            </w:r>
            <w:r w:rsidRPr="002515DB">
              <w:rPr>
                <w:sz w:val="20"/>
              </w:rPr>
              <w:t>. See code for details. (IC 67-2805(2)(a).)</w:t>
            </w:r>
          </w:p>
          <w:p w14:paraId="178C2D23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b/>
                <w:sz w:val="20"/>
              </w:rPr>
              <w:tab/>
            </w:r>
          </w:p>
          <w:p w14:paraId="2B2EA18C" w14:textId="31A5E843" w:rsidR="001A16DB" w:rsidRPr="007313B7" w:rsidRDefault="001A16DB" w:rsidP="00AF3C13">
            <w:pPr>
              <w:rPr>
                <w:sz w:val="20"/>
              </w:rPr>
            </w:pPr>
            <w:r w:rsidRPr="002515DB">
              <w:rPr>
                <w:b/>
                <w:sz w:val="20"/>
              </w:rPr>
              <w:t xml:space="preserve">Category B </w:t>
            </w:r>
            <w:r w:rsidRPr="002515DB">
              <w:rPr>
                <w:sz w:val="20"/>
              </w:rPr>
              <w:t>– Open to pre-qualified contractors. After pre-qualification is determined, the bidding process is in the same manner as Category A. (IC 67-2805(2)(b).)</w:t>
            </w:r>
          </w:p>
        </w:tc>
        <w:tc>
          <w:tcPr>
            <w:tcW w:w="1478" w:type="dxa"/>
            <w:hideMark/>
          </w:tcPr>
          <w:p w14:paraId="36F84483" w14:textId="77777777" w:rsidR="001A16DB" w:rsidRPr="002515DB" w:rsidRDefault="001A16DB" w:rsidP="00AF3C13">
            <w:pPr>
              <w:rPr>
                <w:b/>
                <w:sz w:val="20"/>
              </w:rPr>
            </w:pPr>
            <w:r w:rsidRPr="002515DB">
              <w:rPr>
                <w:sz w:val="20"/>
              </w:rPr>
              <w:t xml:space="preserve">IC 67-2805(2) </w:t>
            </w:r>
          </w:p>
        </w:tc>
      </w:tr>
    </w:tbl>
    <w:p w14:paraId="76420CA8" w14:textId="77777777" w:rsidR="00701EBB" w:rsidRPr="002515DB" w:rsidRDefault="00701EBB" w:rsidP="005F37A9">
      <w:pPr>
        <w:rPr>
          <w:szCs w:val="24"/>
        </w:rPr>
      </w:pPr>
    </w:p>
    <w:p w14:paraId="6391C2E1" w14:textId="77777777" w:rsidR="007313B7" w:rsidRDefault="007313B7" w:rsidP="00A851D9">
      <w:pPr>
        <w:tabs>
          <w:tab w:val="left" w:pos="2160"/>
          <w:tab w:val="left" w:pos="4680"/>
        </w:tabs>
        <w:ind w:left="4680" w:hanging="4680"/>
        <w:rPr>
          <w:szCs w:val="24"/>
        </w:rPr>
      </w:pPr>
      <w:bookmarkStart w:id="0" w:name="_Hlk79649284"/>
    </w:p>
    <w:p w14:paraId="5EEC887C" w14:textId="44CC1015" w:rsidR="000C4D86" w:rsidRPr="002515DB" w:rsidRDefault="00C70E26" w:rsidP="00A851D9">
      <w:pPr>
        <w:tabs>
          <w:tab w:val="left" w:pos="2160"/>
          <w:tab w:val="left" w:pos="4680"/>
        </w:tabs>
        <w:ind w:left="4680" w:hanging="4680"/>
        <w:rPr>
          <w:szCs w:val="24"/>
        </w:rPr>
      </w:pPr>
      <w:r w:rsidRPr="002515DB">
        <w:rPr>
          <w:szCs w:val="24"/>
        </w:rPr>
        <w:t>Legal Referenc</w:t>
      </w:r>
      <w:r w:rsidR="00816C53" w:rsidRPr="002515DB">
        <w:rPr>
          <w:szCs w:val="24"/>
        </w:rPr>
        <w:t>e</w:t>
      </w:r>
      <w:r w:rsidR="005F37A9">
        <w:rPr>
          <w:szCs w:val="24"/>
        </w:rPr>
        <w:t>s</w:t>
      </w:r>
      <w:r w:rsidR="00816C53" w:rsidRPr="002515DB">
        <w:rPr>
          <w:szCs w:val="24"/>
        </w:rPr>
        <w:t>:</w:t>
      </w:r>
      <w:r w:rsidR="00C37C52" w:rsidRPr="002515DB">
        <w:rPr>
          <w:szCs w:val="24"/>
        </w:rPr>
        <w:t xml:space="preserve"> </w:t>
      </w:r>
      <w:r w:rsidR="005F37A9">
        <w:rPr>
          <w:szCs w:val="24"/>
        </w:rPr>
        <w:tab/>
      </w:r>
      <w:r w:rsidR="005F37A9">
        <w:t>IC § 33-601</w:t>
      </w:r>
      <w:r w:rsidR="005F37A9">
        <w:tab/>
      </w:r>
      <w:r w:rsidR="000C4D86" w:rsidRPr="002515DB">
        <w:t>Real and Personal Property – Acquisition,</w:t>
      </w:r>
      <w:r w:rsidR="00A851D9">
        <w:t xml:space="preserve"> </w:t>
      </w:r>
      <w:r w:rsidR="000C4D86" w:rsidRPr="002515DB">
        <w:t>Use or Disposal of Same</w:t>
      </w:r>
      <w:r w:rsidR="000C4D86" w:rsidRPr="002515DB">
        <w:rPr>
          <w:szCs w:val="24"/>
        </w:rPr>
        <w:t xml:space="preserve"> </w:t>
      </w:r>
    </w:p>
    <w:p w14:paraId="333CD5D7" w14:textId="5B3BAFE9" w:rsidR="000F5007" w:rsidRPr="002515DB" w:rsidRDefault="000C4D86" w:rsidP="00A851D9">
      <w:pPr>
        <w:tabs>
          <w:tab w:val="left" w:pos="2160"/>
          <w:tab w:val="left" w:pos="4680"/>
        </w:tabs>
        <w:ind w:left="4680" w:hanging="4680"/>
        <w:rPr>
          <w:szCs w:val="24"/>
        </w:rPr>
      </w:pPr>
      <w:r w:rsidRPr="002515DB">
        <w:rPr>
          <w:szCs w:val="24"/>
        </w:rPr>
        <w:tab/>
      </w:r>
      <w:r w:rsidR="00816C53" w:rsidRPr="002515DB">
        <w:rPr>
          <w:szCs w:val="24"/>
        </w:rPr>
        <w:t>IC § 54-1903</w:t>
      </w:r>
      <w:r w:rsidR="00816C53" w:rsidRPr="002515DB">
        <w:rPr>
          <w:szCs w:val="24"/>
        </w:rPr>
        <w:tab/>
        <w:t>Unlawful to Engage in Public Works</w:t>
      </w:r>
      <w:r w:rsidR="00A851D9">
        <w:rPr>
          <w:szCs w:val="24"/>
        </w:rPr>
        <w:t xml:space="preserve"> </w:t>
      </w:r>
      <w:r w:rsidR="00816C53" w:rsidRPr="002515DB">
        <w:rPr>
          <w:szCs w:val="24"/>
        </w:rPr>
        <w:t>Contracting W</w:t>
      </w:r>
      <w:r w:rsidR="00C70E26" w:rsidRPr="002515DB">
        <w:rPr>
          <w:szCs w:val="24"/>
        </w:rPr>
        <w:t xml:space="preserve">ithout </w:t>
      </w:r>
      <w:r w:rsidR="001A16DB" w:rsidRPr="002515DB">
        <w:rPr>
          <w:szCs w:val="24"/>
        </w:rPr>
        <w:t xml:space="preserve">License </w:t>
      </w:r>
      <w:r w:rsidR="000F5007" w:rsidRPr="002515DB">
        <w:rPr>
          <w:szCs w:val="24"/>
        </w:rPr>
        <w:t>–</w:t>
      </w:r>
      <w:r w:rsidR="001A16DB" w:rsidRPr="002515DB">
        <w:rPr>
          <w:szCs w:val="24"/>
        </w:rPr>
        <w:t xml:space="preserve"> Exemptions</w:t>
      </w:r>
    </w:p>
    <w:p w14:paraId="3FE455F3" w14:textId="157CC836" w:rsidR="000F5007" w:rsidRPr="002515DB" w:rsidRDefault="000F5007" w:rsidP="00A851D9">
      <w:pPr>
        <w:tabs>
          <w:tab w:val="left" w:pos="2160"/>
          <w:tab w:val="left" w:pos="4680"/>
        </w:tabs>
        <w:ind w:left="4680" w:hanging="4680"/>
        <w:rPr>
          <w:szCs w:val="24"/>
        </w:rPr>
      </w:pPr>
      <w:r w:rsidRPr="002515DB">
        <w:rPr>
          <w:szCs w:val="24"/>
        </w:rPr>
        <w:lastRenderedPageBreak/>
        <w:tab/>
      </w:r>
      <w:r w:rsidR="007609F4">
        <w:rPr>
          <w:szCs w:val="24"/>
        </w:rPr>
        <w:t>IC</w:t>
      </w:r>
      <w:r w:rsidR="00C70E26" w:rsidRPr="002515DB">
        <w:rPr>
          <w:szCs w:val="24"/>
        </w:rPr>
        <w:t xml:space="preserve"> § 67-2801 </w:t>
      </w:r>
      <w:r w:rsidR="00C70E26" w:rsidRPr="005F37A9">
        <w:rPr>
          <w:i/>
          <w:szCs w:val="24"/>
        </w:rPr>
        <w:t>et seq</w:t>
      </w:r>
      <w:r w:rsidR="00C70E26" w:rsidRPr="002515DB">
        <w:rPr>
          <w:szCs w:val="24"/>
        </w:rPr>
        <w:t>.</w:t>
      </w:r>
      <w:r w:rsidR="00C70E26" w:rsidRPr="002515DB">
        <w:rPr>
          <w:szCs w:val="24"/>
        </w:rPr>
        <w:tab/>
        <w:t>Purchasing by Political Subdivisions</w:t>
      </w:r>
    </w:p>
    <w:p w14:paraId="35C211A3" w14:textId="3D3BFE95" w:rsidR="000F5007" w:rsidRPr="002515DB" w:rsidRDefault="000F5007" w:rsidP="00A851D9">
      <w:pPr>
        <w:tabs>
          <w:tab w:val="left" w:pos="2160"/>
          <w:tab w:val="left" w:pos="4680"/>
        </w:tabs>
        <w:ind w:left="4680" w:hanging="4680"/>
        <w:rPr>
          <w:szCs w:val="24"/>
        </w:rPr>
      </w:pPr>
      <w:r w:rsidRPr="002515DB">
        <w:rPr>
          <w:szCs w:val="24"/>
        </w:rPr>
        <w:tab/>
      </w:r>
      <w:r w:rsidRPr="002515DB">
        <w:t xml:space="preserve">IC § 74-401 </w:t>
      </w:r>
      <w:r w:rsidRPr="005F37A9">
        <w:rPr>
          <w:i/>
        </w:rPr>
        <w:t>et seq</w:t>
      </w:r>
      <w:r w:rsidRPr="002515DB">
        <w:t>.</w:t>
      </w:r>
      <w:r w:rsidRPr="002515DB">
        <w:tab/>
        <w:t>Ethics in Government</w:t>
      </w:r>
    </w:p>
    <w:p w14:paraId="712B6331" w14:textId="77777777" w:rsidR="000F5007" w:rsidRPr="002515DB" w:rsidRDefault="000F5007" w:rsidP="005F37A9">
      <w:pPr>
        <w:tabs>
          <w:tab w:val="left" w:pos="2160"/>
          <w:tab w:val="left" w:pos="4680"/>
        </w:tabs>
        <w:spacing w:line="240" w:lineRule="atLeast"/>
      </w:pPr>
    </w:p>
    <w:p w14:paraId="28894BDC" w14:textId="77777777" w:rsidR="000C4D86" w:rsidRPr="002515DB" w:rsidRDefault="000C4D86" w:rsidP="00A851D9">
      <w:pPr>
        <w:tabs>
          <w:tab w:val="left" w:pos="2160"/>
          <w:tab w:val="left" w:pos="4680"/>
        </w:tabs>
        <w:spacing w:line="240" w:lineRule="atLeast"/>
        <w:ind w:left="2160" w:hanging="2160"/>
      </w:pPr>
      <w:r w:rsidRPr="002515DB">
        <w:t xml:space="preserve">Other Reference: </w:t>
      </w:r>
      <w:r w:rsidRPr="002515DB">
        <w:tab/>
        <w:t>Policies and Procedures Used Template, Idaho State Department of Education, http://www.sde.idaho.gov/sped/funding/</w:t>
      </w:r>
    </w:p>
    <w:bookmarkEnd w:id="0"/>
    <w:p w14:paraId="362FF08B" w14:textId="77777777" w:rsidR="00572780" w:rsidRPr="002515DB" w:rsidRDefault="00572780" w:rsidP="005F37A9">
      <w:pPr>
        <w:tabs>
          <w:tab w:val="left" w:pos="2160"/>
          <w:tab w:val="left" w:pos="4680"/>
        </w:tabs>
        <w:rPr>
          <w:szCs w:val="24"/>
        </w:rPr>
      </w:pPr>
    </w:p>
    <w:p w14:paraId="682BD21F" w14:textId="77777777" w:rsidR="00C70E26" w:rsidRPr="002515DB" w:rsidRDefault="00C70E26" w:rsidP="005F37A9">
      <w:pPr>
        <w:tabs>
          <w:tab w:val="left" w:pos="2160"/>
          <w:tab w:val="left" w:pos="4680"/>
        </w:tabs>
        <w:rPr>
          <w:szCs w:val="24"/>
          <w:u w:val="single"/>
        </w:rPr>
      </w:pPr>
      <w:r w:rsidRPr="002515DB">
        <w:rPr>
          <w:szCs w:val="24"/>
          <w:u w:val="single"/>
        </w:rPr>
        <w:t>Policy History:</w:t>
      </w:r>
    </w:p>
    <w:p w14:paraId="47AAF11F" w14:textId="77777777" w:rsidR="00FF6062" w:rsidRDefault="00FF6062" w:rsidP="00FF6062">
      <w:r>
        <w:t>Adopted on: 6/10/25</w:t>
      </w:r>
    </w:p>
    <w:p w14:paraId="03F10D9A" w14:textId="77777777" w:rsidR="00FF6062" w:rsidRDefault="00FF6062" w:rsidP="00FF6062">
      <w:r>
        <w:t xml:space="preserve">Revised on: </w:t>
      </w:r>
    </w:p>
    <w:p w14:paraId="5406B261" w14:textId="5A300E68" w:rsidR="00047B62" w:rsidRPr="00CB0733" w:rsidRDefault="00FF6062" w:rsidP="00CB0733">
      <w:pPr>
        <w:rPr>
          <w:u w:val="single"/>
        </w:rPr>
      </w:pPr>
      <w:r>
        <w:t>Reviewed on: 5/6/25, 6/3/25</w:t>
      </w:r>
    </w:p>
    <w:sectPr w:rsidR="00047B62" w:rsidRPr="00CB0733" w:rsidSect="003637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48C4" w14:textId="77777777" w:rsidR="005A7D17" w:rsidRDefault="005A7D17">
      <w:r>
        <w:separator/>
      </w:r>
    </w:p>
  </w:endnote>
  <w:endnote w:type="continuationSeparator" w:id="0">
    <w:p w14:paraId="63779498" w14:textId="77777777" w:rsidR="005A7D17" w:rsidRDefault="005A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AF5F" w14:textId="77777777" w:rsidR="00F942DA" w:rsidRDefault="00F94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0440" w14:textId="770AFDA5" w:rsidR="00363710" w:rsidRPr="000C4D86" w:rsidRDefault="00363710">
    <w:pPr>
      <w:pStyle w:val="Footer"/>
      <w:rPr>
        <w:sz w:val="20"/>
      </w:rPr>
    </w:pPr>
    <w:r w:rsidRPr="000C4D86">
      <w:rPr>
        <w:sz w:val="20"/>
      </w:rPr>
      <w:tab/>
    </w:r>
    <w:r w:rsidR="00EB5975" w:rsidRPr="000C4D86">
      <w:rPr>
        <w:sz w:val="20"/>
      </w:rPr>
      <w:t>7405</w:t>
    </w:r>
    <w:r w:rsidRPr="000C4D86">
      <w:rPr>
        <w:sz w:val="20"/>
      </w:rPr>
      <w:t>-</w:t>
    </w:r>
    <w:r w:rsidRPr="000C4D86">
      <w:rPr>
        <w:rStyle w:val="PageNumber"/>
        <w:sz w:val="20"/>
      </w:rPr>
      <w:fldChar w:fldCharType="begin"/>
    </w:r>
    <w:r w:rsidRPr="000C4D86">
      <w:rPr>
        <w:rStyle w:val="PageNumber"/>
        <w:sz w:val="20"/>
      </w:rPr>
      <w:instrText xml:space="preserve"> PAGE </w:instrText>
    </w:r>
    <w:r w:rsidRPr="000C4D86">
      <w:rPr>
        <w:rStyle w:val="PageNumber"/>
        <w:sz w:val="20"/>
      </w:rPr>
      <w:fldChar w:fldCharType="separate"/>
    </w:r>
    <w:r w:rsidR="005F37A9">
      <w:rPr>
        <w:rStyle w:val="PageNumber"/>
        <w:noProof/>
        <w:sz w:val="20"/>
      </w:rPr>
      <w:t>2</w:t>
    </w:r>
    <w:r w:rsidRPr="000C4D86">
      <w:rPr>
        <w:rStyle w:val="PageNumber"/>
        <w:sz w:val="20"/>
      </w:rPr>
      <w:fldChar w:fldCharType="end"/>
    </w:r>
    <w:r w:rsidR="000F5007">
      <w:rPr>
        <w:rStyle w:val="PageNumber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1EF7" w14:textId="77777777" w:rsidR="00F942DA" w:rsidRDefault="00F9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8C6B" w14:textId="77777777" w:rsidR="005A7D17" w:rsidRDefault="005A7D17">
      <w:r>
        <w:separator/>
      </w:r>
    </w:p>
  </w:footnote>
  <w:footnote w:type="continuationSeparator" w:id="0">
    <w:p w14:paraId="13C4AFE6" w14:textId="77777777" w:rsidR="005A7D17" w:rsidRDefault="005A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C791" w14:textId="77777777" w:rsidR="00F942DA" w:rsidRDefault="00F94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4BB3" w14:textId="77777777" w:rsidR="00F942DA" w:rsidRDefault="00F94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B043" w14:textId="77777777" w:rsidR="00F942DA" w:rsidRDefault="00F94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A2617"/>
    <w:multiLevelType w:val="hybridMultilevel"/>
    <w:tmpl w:val="E4181708"/>
    <w:lvl w:ilvl="0" w:tplc="0480FB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9331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710"/>
    <w:rsid w:val="00006F03"/>
    <w:rsid w:val="00017920"/>
    <w:rsid w:val="00022BB6"/>
    <w:rsid w:val="0002579B"/>
    <w:rsid w:val="0003246F"/>
    <w:rsid w:val="00047B62"/>
    <w:rsid w:val="00077CEB"/>
    <w:rsid w:val="00077E99"/>
    <w:rsid w:val="000B0359"/>
    <w:rsid w:val="000B4879"/>
    <w:rsid w:val="000C279A"/>
    <w:rsid w:val="000C4D86"/>
    <w:rsid w:val="000F5007"/>
    <w:rsid w:val="00100995"/>
    <w:rsid w:val="00110FA6"/>
    <w:rsid w:val="0014140D"/>
    <w:rsid w:val="0015641E"/>
    <w:rsid w:val="00173C5E"/>
    <w:rsid w:val="0018608A"/>
    <w:rsid w:val="001906DE"/>
    <w:rsid w:val="001A16DB"/>
    <w:rsid w:val="001B49EB"/>
    <w:rsid w:val="001C56CD"/>
    <w:rsid w:val="001F102B"/>
    <w:rsid w:val="001F6477"/>
    <w:rsid w:val="002515DB"/>
    <w:rsid w:val="002E09D7"/>
    <w:rsid w:val="00363710"/>
    <w:rsid w:val="003E409A"/>
    <w:rsid w:val="0042074B"/>
    <w:rsid w:val="00426414"/>
    <w:rsid w:val="00447459"/>
    <w:rsid w:val="004A73E2"/>
    <w:rsid w:val="004F362D"/>
    <w:rsid w:val="0050363F"/>
    <w:rsid w:val="0050462B"/>
    <w:rsid w:val="00560C2B"/>
    <w:rsid w:val="00572780"/>
    <w:rsid w:val="005A207C"/>
    <w:rsid w:val="005A7D17"/>
    <w:rsid w:val="005B0D91"/>
    <w:rsid w:val="005B1A47"/>
    <w:rsid w:val="005C3C2B"/>
    <w:rsid w:val="005E2282"/>
    <w:rsid w:val="005F37A9"/>
    <w:rsid w:val="00611957"/>
    <w:rsid w:val="00635182"/>
    <w:rsid w:val="0065052B"/>
    <w:rsid w:val="006A7EBD"/>
    <w:rsid w:val="006D148D"/>
    <w:rsid w:val="00701EBB"/>
    <w:rsid w:val="00705C57"/>
    <w:rsid w:val="007313B7"/>
    <w:rsid w:val="00747A50"/>
    <w:rsid w:val="007609F4"/>
    <w:rsid w:val="00776983"/>
    <w:rsid w:val="007D3E28"/>
    <w:rsid w:val="007D7AAE"/>
    <w:rsid w:val="007D7D2F"/>
    <w:rsid w:val="007E20E8"/>
    <w:rsid w:val="00816C53"/>
    <w:rsid w:val="00823E9E"/>
    <w:rsid w:val="0083024C"/>
    <w:rsid w:val="00876E19"/>
    <w:rsid w:val="00923CD4"/>
    <w:rsid w:val="009563D8"/>
    <w:rsid w:val="009846FB"/>
    <w:rsid w:val="00987668"/>
    <w:rsid w:val="009B6C34"/>
    <w:rsid w:val="009E1C1B"/>
    <w:rsid w:val="00A52346"/>
    <w:rsid w:val="00A6780C"/>
    <w:rsid w:val="00A851D9"/>
    <w:rsid w:val="00AC00E5"/>
    <w:rsid w:val="00AE0E03"/>
    <w:rsid w:val="00AF3A33"/>
    <w:rsid w:val="00AF3C13"/>
    <w:rsid w:val="00B06F99"/>
    <w:rsid w:val="00B77FB3"/>
    <w:rsid w:val="00B9440D"/>
    <w:rsid w:val="00BA6947"/>
    <w:rsid w:val="00C37C52"/>
    <w:rsid w:val="00C506E2"/>
    <w:rsid w:val="00C70E26"/>
    <w:rsid w:val="00CB0733"/>
    <w:rsid w:val="00CF1FF3"/>
    <w:rsid w:val="00D8697A"/>
    <w:rsid w:val="00DE0099"/>
    <w:rsid w:val="00DE7744"/>
    <w:rsid w:val="00E1024F"/>
    <w:rsid w:val="00EB5975"/>
    <w:rsid w:val="00F10180"/>
    <w:rsid w:val="00F12CFA"/>
    <w:rsid w:val="00F24C8D"/>
    <w:rsid w:val="00F41EA5"/>
    <w:rsid w:val="00F55E61"/>
    <w:rsid w:val="00F942DA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13855"/>
  <w15:chartTrackingRefBased/>
  <w15:docId w15:val="{D0C33642-DB6C-437F-8B22-45A349DE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022BB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0"/>
    </w:pPr>
    <w:rPr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Document1">
    <w:name w:val="Document[1]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character" w:customStyle="1" w:styleId="Document2">
    <w:name w:val="Document[2]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Document3">
    <w:name w:val="Document[3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Document4">
    <w:name w:val="Document[4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Document5">
    <w:name w:val="Document[5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Document6">
    <w:name w:val="Document[6]"/>
    <w:pPr>
      <w:overflowPunct w:val="0"/>
      <w:autoSpaceDE w:val="0"/>
      <w:autoSpaceDN w:val="0"/>
      <w:adjustRightInd w:val="0"/>
      <w:spacing w:line="240" w:lineRule="atLeast"/>
      <w:ind w:left="720" w:right="720"/>
      <w:textAlignment w:val="baseline"/>
    </w:pPr>
    <w:rPr>
      <w:rFonts w:ascii="Courier" w:hAnsi="Courier"/>
      <w:color w:val="000000"/>
    </w:rPr>
  </w:style>
  <w:style w:type="paragraph" w:customStyle="1" w:styleId="Document7">
    <w:name w:val="Document[7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Document8">
    <w:name w:val="Document[8]"/>
    <w:pPr>
      <w:overflowPunct w:val="0"/>
      <w:autoSpaceDE w:val="0"/>
      <w:autoSpaceDN w:val="0"/>
      <w:adjustRightInd w:val="0"/>
      <w:spacing w:line="240" w:lineRule="atLeast"/>
      <w:ind w:left="1440" w:right="720"/>
      <w:textAlignment w:val="baseline"/>
    </w:pPr>
    <w:rPr>
      <w:rFonts w:ascii="Courier" w:hAnsi="Courier"/>
      <w:color w:val="000000"/>
    </w:rPr>
  </w:style>
  <w:style w:type="paragraph" w:customStyle="1" w:styleId="Technical1">
    <w:name w:val="Technical[1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2">
    <w:name w:val="Technical[2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Technical3">
    <w:name w:val="Technical[3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4">
    <w:name w:val="Technical[4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5">
    <w:name w:val="Technical[5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6">
    <w:name w:val="Technical[6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7">
    <w:name w:val="Technical[7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8">
    <w:name w:val="Technical[8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ind w:left="1440" w:right="720"/>
      <w:textAlignment w:val="baseline"/>
    </w:pPr>
    <w:rPr>
      <w:rFonts w:ascii="Courier" w:hAnsi="Courier"/>
      <w:color w:val="000000"/>
    </w:rPr>
  </w:style>
  <w:style w:type="paragraph" w:customStyle="1" w:styleId="2">
    <w:name w:val="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3">
    <w:name w:val="3"/>
    <w:pPr>
      <w:overflowPunct w:val="0"/>
      <w:autoSpaceDE w:val="0"/>
      <w:autoSpaceDN w:val="0"/>
      <w:adjustRightInd w:val="0"/>
      <w:spacing w:line="240" w:lineRule="atLeast"/>
      <w:ind w:left="720" w:right="720"/>
      <w:textAlignment w:val="baseline"/>
    </w:pPr>
    <w:rPr>
      <w:rFonts w:ascii="Courier" w:hAnsi="Courier"/>
      <w:color w:val="000000"/>
    </w:rPr>
  </w:style>
  <w:style w:type="paragraph" w:customStyle="1" w:styleId="4">
    <w:name w:val="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customStyle="1" w:styleId="5">
    <w:name w:val="5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6">
    <w:name w:val="6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RightPar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2">
    <w:name w:val="Right Par[2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7">
    <w:name w:val="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RightPar3">
    <w:name w:val="Right Par[3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4">
    <w:name w:val="Right Par[4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5">
    <w:name w:val="Right Par[5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6">
    <w:name w:val="Right Par[6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7">
    <w:name w:val="Right Par[7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8">
    <w:name w:val="Right Par[8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8">
    <w:name w:val="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paragraph" w:customStyle="1" w:styleId="9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0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12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3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4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5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6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Bibliogrphy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paragraph" w:customStyle="1" w:styleId="DocInit">
    <w:name w:val="Doc Init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</w:rPr>
  </w:style>
  <w:style w:type="character" w:customStyle="1" w:styleId="TechInit">
    <w:name w:val="Tech Init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Pr>
      <w:rFonts w:ascii="Courier" w:hAnsi="Courier"/>
      <w:noProof w:val="0"/>
      <w:color w:val="000000"/>
      <w:sz w:val="20"/>
      <w:lang w:val="en-US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363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7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3710"/>
  </w:style>
  <w:style w:type="table" w:styleId="TableGrid">
    <w:name w:val="Table Grid"/>
    <w:basedOn w:val="TableNormal"/>
    <w:uiPriority w:val="59"/>
    <w:rsid w:val="001F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79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8682-F24F-4936-8B8A-64B434A0C9A2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2.xml><?xml version="1.0" encoding="utf-8"?>
<ds:datastoreItem xmlns:ds="http://schemas.openxmlformats.org/officeDocument/2006/customXml" ds:itemID="{321546B7-2E36-45A6-AB51-DE2F3799D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2EEC1-6811-44F4-99E8-804D84985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Cadey Hull</dc:creator>
  <cp:keywords/>
  <cp:lastModifiedBy>April Hoy</cp:lastModifiedBy>
  <cp:revision>12</cp:revision>
  <cp:lastPrinted>2009-05-08T13:57:00Z</cp:lastPrinted>
  <dcterms:created xsi:type="dcterms:W3CDTF">2022-08-05T17:07:00Z</dcterms:created>
  <dcterms:modified xsi:type="dcterms:W3CDTF">2025-07-11T15:41:00Z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265200</vt:r8>
  </property>
  <property fmtid="{D5CDD505-2E9C-101B-9397-08002B2CF9AE}" pid="4" name="MediaServiceImageTags">
    <vt:lpwstr/>
  </property>
</Properties>
</file>