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2647" w14:textId="7E6B2131" w:rsidR="00A93DAB" w:rsidRPr="00016FE1" w:rsidRDefault="004C38B3" w:rsidP="001C3E6F">
      <w:pPr>
        <w:spacing w:line="240" w:lineRule="atLeast"/>
        <w:rPr>
          <w:b/>
          <w:sz w:val="24"/>
        </w:rPr>
      </w:pPr>
      <w:r w:rsidRPr="00016FE1">
        <w:rPr>
          <w:b/>
          <w:sz w:val="24"/>
        </w:rPr>
        <w:t>Bruneau-Grand View Joint School District #365</w:t>
      </w:r>
    </w:p>
    <w:p w14:paraId="418C42F1" w14:textId="77777777" w:rsidR="00047B62" w:rsidRPr="00016FE1" w:rsidRDefault="00047B62" w:rsidP="001C3E6F">
      <w:pPr>
        <w:spacing w:line="240" w:lineRule="atLeast"/>
        <w:rPr>
          <w:b/>
          <w:sz w:val="24"/>
        </w:rPr>
      </w:pPr>
    </w:p>
    <w:p w14:paraId="3CF0E687" w14:textId="77777777" w:rsidR="00363710" w:rsidRPr="00016FE1" w:rsidRDefault="000F66EF" w:rsidP="00C73218">
      <w:pPr>
        <w:tabs>
          <w:tab w:val="right" w:pos="9360"/>
        </w:tabs>
        <w:spacing w:line="240" w:lineRule="atLeast"/>
        <w:rPr>
          <w:sz w:val="24"/>
        </w:rPr>
      </w:pPr>
      <w:r w:rsidRPr="00016FE1">
        <w:rPr>
          <w:b/>
          <w:sz w:val="24"/>
        </w:rPr>
        <w:t>FINANCIAL MANAGEMENT</w:t>
      </w:r>
      <w:r w:rsidR="009033BA" w:rsidRPr="00016FE1">
        <w:rPr>
          <w:b/>
          <w:sz w:val="24"/>
        </w:rPr>
        <w:tab/>
      </w:r>
      <w:r w:rsidRPr="00016FE1">
        <w:rPr>
          <w:b/>
          <w:sz w:val="24"/>
        </w:rPr>
        <w:t>7407</w:t>
      </w:r>
    </w:p>
    <w:p w14:paraId="00C88DC2" w14:textId="77777777" w:rsidR="00B40DBB" w:rsidRPr="00016FE1" w:rsidRDefault="00B40DBB" w:rsidP="001C3E6F">
      <w:pPr>
        <w:rPr>
          <w:sz w:val="24"/>
          <w:szCs w:val="24"/>
          <w:u w:val="single"/>
        </w:rPr>
      </w:pPr>
    </w:p>
    <w:p w14:paraId="28F2EE3F" w14:textId="77777777" w:rsidR="009033BA" w:rsidRPr="00847CB2" w:rsidRDefault="009033BA" w:rsidP="001C3E6F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color w:val="auto"/>
        </w:rPr>
      </w:pPr>
      <w:r w:rsidRPr="00016FE1">
        <w:rPr>
          <w:color w:val="auto"/>
        </w:rPr>
        <w:t>Public P</w:t>
      </w:r>
      <w:r w:rsidR="00735C93" w:rsidRPr="00016FE1">
        <w:rPr>
          <w:color w:val="auto"/>
        </w:rPr>
        <w:t>rocurement of Goods and Services</w:t>
      </w:r>
    </w:p>
    <w:p w14:paraId="0AAAA528" w14:textId="77777777" w:rsidR="00911CD2" w:rsidRPr="00847CB2" w:rsidRDefault="00911CD2" w:rsidP="001C3E6F">
      <w:pPr>
        <w:rPr>
          <w:sz w:val="24"/>
          <w:szCs w:val="24"/>
        </w:rPr>
      </w:pPr>
    </w:p>
    <w:p w14:paraId="4F8EAC56" w14:textId="77777777" w:rsidR="009033BA" w:rsidRPr="00EC44DF" w:rsidRDefault="009033BA" w:rsidP="001C3E6F">
      <w:pPr>
        <w:rPr>
          <w:sz w:val="24"/>
          <w:szCs w:val="24"/>
        </w:rPr>
      </w:pPr>
      <w:r w:rsidRPr="00493694">
        <w:rPr>
          <w:sz w:val="24"/>
          <w:szCs w:val="24"/>
        </w:rPr>
        <w:t xml:space="preserve">The District shall </w:t>
      </w:r>
      <w:proofErr w:type="gramStart"/>
      <w:r w:rsidRPr="00493694">
        <w:rPr>
          <w:sz w:val="24"/>
          <w:szCs w:val="24"/>
        </w:rPr>
        <w:t>at all times</w:t>
      </w:r>
      <w:proofErr w:type="gramEnd"/>
      <w:r w:rsidRPr="00493694">
        <w:rPr>
          <w:sz w:val="24"/>
          <w:szCs w:val="24"/>
        </w:rPr>
        <w:t xml:space="preserve"> adhere to the bidding requirements for the procurement of go</w:t>
      </w:r>
      <w:r w:rsidR="00FD48C2" w:rsidRPr="00493694">
        <w:rPr>
          <w:sz w:val="24"/>
          <w:szCs w:val="24"/>
        </w:rPr>
        <w:t xml:space="preserve">ods </w:t>
      </w:r>
      <w:r w:rsidR="00FD48C2" w:rsidRPr="00EC44DF">
        <w:rPr>
          <w:sz w:val="24"/>
          <w:szCs w:val="24"/>
        </w:rPr>
        <w:t>and services as set out in S</w:t>
      </w:r>
      <w:r w:rsidRPr="00EC44DF">
        <w:rPr>
          <w:sz w:val="24"/>
          <w:szCs w:val="24"/>
        </w:rPr>
        <w:t>tate law.</w:t>
      </w:r>
    </w:p>
    <w:p w14:paraId="2F76354C" w14:textId="77777777" w:rsidR="00911CD2" w:rsidRPr="00EC44DF" w:rsidRDefault="00911CD2" w:rsidP="001C3E6F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3"/>
        <w:gridCol w:w="6220"/>
        <w:gridCol w:w="1437"/>
      </w:tblGrid>
      <w:tr w:rsidR="00911CD2" w:rsidRPr="00401BA1" w14:paraId="7C24726D" w14:textId="77777777" w:rsidTr="00EC144E">
        <w:tc>
          <w:tcPr>
            <w:tcW w:w="1728" w:type="dxa"/>
            <w:shd w:val="clear" w:color="auto" w:fill="auto"/>
          </w:tcPr>
          <w:p w14:paraId="64E782DE" w14:textId="1322A0CC" w:rsidR="00911CD2" w:rsidRPr="00401BA1" w:rsidRDefault="00911CD2" w:rsidP="001C3E6F">
            <w:pPr>
              <w:rPr>
                <w:b/>
              </w:rPr>
            </w:pPr>
            <w:r w:rsidRPr="00401BA1">
              <w:t>$0 to $</w:t>
            </w:r>
            <w:r w:rsidR="00E04A9C">
              <w:t>100,000</w:t>
            </w:r>
          </w:p>
        </w:tc>
        <w:tc>
          <w:tcPr>
            <w:tcW w:w="6390" w:type="dxa"/>
            <w:shd w:val="clear" w:color="auto" w:fill="auto"/>
          </w:tcPr>
          <w:p w14:paraId="20946BD2" w14:textId="77777777" w:rsidR="00911CD2" w:rsidRPr="00EC44DF" w:rsidRDefault="00911CD2" w:rsidP="001C3E6F">
            <w:r w:rsidRPr="00EC44DF">
              <w:t>No bidding requirements</w:t>
            </w:r>
          </w:p>
          <w:p w14:paraId="78F923B6" w14:textId="77777777" w:rsidR="00911CD2" w:rsidRPr="00EC44DF" w:rsidRDefault="00911CD2" w:rsidP="001C3E6F">
            <w:pPr>
              <w:rPr>
                <w:b/>
              </w:rPr>
            </w:pPr>
          </w:p>
        </w:tc>
        <w:tc>
          <w:tcPr>
            <w:tcW w:w="1458" w:type="dxa"/>
            <w:shd w:val="clear" w:color="auto" w:fill="auto"/>
          </w:tcPr>
          <w:p w14:paraId="08DC07D0" w14:textId="77777777" w:rsidR="00911CD2" w:rsidRPr="00401BA1" w:rsidRDefault="00E36492" w:rsidP="001C3E6F">
            <w:pPr>
              <w:rPr>
                <w:b/>
              </w:rPr>
            </w:pPr>
            <w:r w:rsidRPr="00401BA1">
              <w:t>IC 67-2803</w:t>
            </w:r>
            <w:r w:rsidR="00911CD2" w:rsidRPr="00401BA1">
              <w:t>(2)</w:t>
            </w:r>
          </w:p>
        </w:tc>
      </w:tr>
      <w:tr w:rsidR="00911CD2" w:rsidRPr="00401BA1" w14:paraId="59135E30" w14:textId="77777777" w:rsidTr="00EC144E">
        <w:tc>
          <w:tcPr>
            <w:tcW w:w="1728" w:type="dxa"/>
            <w:shd w:val="clear" w:color="auto" w:fill="auto"/>
          </w:tcPr>
          <w:p w14:paraId="1D46C4D3" w14:textId="7D19EDFA" w:rsidR="00911CD2" w:rsidRPr="00B7656F" w:rsidRDefault="00911CD2" w:rsidP="001C3E6F">
            <w:pPr>
              <w:rPr>
                <w:b/>
              </w:rPr>
            </w:pPr>
            <w:r w:rsidRPr="00B7656F">
              <w:t>$</w:t>
            </w:r>
            <w:r w:rsidR="00E04A9C">
              <w:t>100,000</w:t>
            </w:r>
            <w:r w:rsidRPr="00B7656F">
              <w:t xml:space="preserve"> to $</w:t>
            </w:r>
            <w:r w:rsidR="00E04A9C">
              <w:t>250,000</w:t>
            </w:r>
          </w:p>
        </w:tc>
        <w:tc>
          <w:tcPr>
            <w:tcW w:w="6390" w:type="dxa"/>
            <w:shd w:val="clear" w:color="auto" w:fill="auto"/>
          </w:tcPr>
          <w:p w14:paraId="3EF984A1" w14:textId="0E73CA87" w:rsidR="00911CD2" w:rsidRPr="0040313C" w:rsidRDefault="00911CD2" w:rsidP="001C3E6F">
            <w:r w:rsidRPr="0040313C">
              <w:t>Semi-formal bidding</w:t>
            </w:r>
            <w:proofErr w:type="gramStart"/>
            <w:r w:rsidRPr="0040313C">
              <w:t xml:space="preserve">: </w:t>
            </w:r>
            <w:r w:rsidR="00955E64" w:rsidRPr="0040313C">
              <w:t xml:space="preserve"> </w:t>
            </w:r>
            <w:r w:rsidRPr="0040313C">
              <w:t>Issue</w:t>
            </w:r>
            <w:proofErr w:type="gramEnd"/>
            <w:r w:rsidRPr="0040313C">
              <w:t xml:space="preserve"> written requests for bids describing goods or services desired </w:t>
            </w:r>
            <w:proofErr w:type="gramStart"/>
            <w:r w:rsidRPr="0040313C">
              <w:t>to</w:t>
            </w:r>
            <w:proofErr w:type="gramEnd"/>
            <w:r w:rsidRPr="0040313C">
              <w:t xml:space="preserve"> at least </w:t>
            </w:r>
            <w:r w:rsidR="0097016E" w:rsidRPr="0040313C">
              <w:t>three</w:t>
            </w:r>
            <w:r w:rsidRPr="0040313C">
              <w:t xml:space="preserve"> vendors.  Allow </w:t>
            </w:r>
            <w:r w:rsidR="0097016E" w:rsidRPr="0040313C">
              <w:t>three</w:t>
            </w:r>
            <w:r w:rsidRPr="0040313C">
              <w:t xml:space="preserve"> days for written response, unless an emergency </w:t>
            </w:r>
            <w:proofErr w:type="gramStart"/>
            <w:r w:rsidRPr="0040313C">
              <w:t>exists;</w:t>
            </w:r>
            <w:proofErr w:type="gramEnd"/>
            <w:r w:rsidRPr="0040313C">
              <w:t xml:space="preserve"> </w:t>
            </w:r>
            <w:r w:rsidR="00955E64" w:rsidRPr="0040313C">
              <w:t>On</w:t>
            </w:r>
            <w:r w:rsidR="0097016E" w:rsidRPr="0040313C">
              <w:t>e</w:t>
            </w:r>
            <w:r w:rsidRPr="0040313C">
              <w:t xml:space="preserve"> day for objections. Keep records for </w:t>
            </w:r>
            <w:r w:rsidR="0097016E" w:rsidRPr="0040313C">
              <w:t>six</w:t>
            </w:r>
            <w:r w:rsidRPr="0040313C">
              <w:t xml:space="preserve"> months</w:t>
            </w:r>
            <w:r w:rsidR="00ED24DA" w:rsidRPr="0040313C">
              <w:t xml:space="preserve"> when </w:t>
            </w:r>
            <w:proofErr w:type="gramStart"/>
            <w:r w:rsidR="00ED24DA" w:rsidRPr="0040313C">
              <w:t>impractical</w:t>
            </w:r>
            <w:proofErr w:type="gramEnd"/>
            <w:r w:rsidR="00ED24DA" w:rsidRPr="0040313C">
              <w:t xml:space="preserve"> to obtain three bids</w:t>
            </w:r>
            <w:r w:rsidRPr="0040313C">
              <w:t xml:space="preserve">. </w:t>
            </w:r>
            <w:r w:rsidRPr="0040313C">
              <w:rPr>
                <w:u w:val="single"/>
              </w:rPr>
              <w:t xml:space="preserve">Accept low </w:t>
            </w:r>
            <w:proofErr w:type="gramStart"/>
            <w:r w:rsidRPr="0040313C">
              <w:rPr>
                <w:u w:val="single"/>
              </w:rPr>
              <w:t>bid</w:t>
            </w:r>
            <w:proofErr w:type="gramEnd"/>
            <w:r w:rsidR="002E54EB" w:rsidRPr="0040313C">
              <w:rPr>
                <w:u w:val="single"/>
              </w:rPr>
              <w:t xml:space="preserve"> </w:t>
            </w:r>
            <w:r w:rsidRPr="0040313C">
              <w:rPr>
                <w:u w:val="single"/>
              </w:rPr>
              <w:t>or reject all bids</w:t>
            </w:r>
            <w:r w:rsidRPr="0040313C">
              <w:t>.</w:t>
            </w:r>
          </w:p>
          <w:p w14:paraId="0561F440" w14:textId="77777777" w:rsidR="00911CD2" w:rsidRPr="0040313C" w:rsidRDefault="00911CD2" w:rsidP="001C3E6F">
            <w:pPr>
              <w:rPr>
                <w:b/>
              </w:rPr>
            </w:pPr>
          </w:p>
        </w:tc>
        <w:tc>
          <w:tcPr>
            <w:tcW w:w="1458" w:type="dxa"/>
            <w:shd w:val="clear" w:color="auto" w:fill="auto"/>
          </w:tcPr>
          <w:p w14:paraId="19E3F3F9" w14:textId="77777777" w:rsidR="00911CD2" w:rsidRPr="00B7656F" w:rsidRDefault="00E36492" w:rsidP="001C3E6F">
            <w:pPr>
              <w:rPr>
                <w:b/>
              </w:rPr>
            </w:pPr>
            <w:r w:rsidRPr="00B7656F">
              <w:t>IC 67-2806</w:t>
            </w:r>
            <w:r w:rsidR="00911CD2" w:rsidRPr="00B7656F">
              <w:t>(1)</w:t>
            </w:r>
          </w:p>
        </w:tc>
      </w:tr>
      <w:tr w:rsidR="00911CD2" w:rsidRPr="00847CB2" w14:paraId="4B5B0339" w14:textId="77777777" w:rsidTr="00EC144E">
        <w:tc>
          <w:tcPr>
            <w:tcW w:w="1728" w:type="dxa"/>
            <w:shd w:val="clear" w:color="auto" w:fill="auto"/>
          </w:tcPr>
          <w:p w14:paraId="57114342" w14:textId="2B8BFA7A" w:rsidR="00911CD2" w:rsidRPr="00B7656F" w:rsidRDefault="00911CD2" w:rsidP="001C3E6F">
            <w:pPr>
              <w:rPr>
                <w:b/>
              </w:rPr>
            </w:pPr>
            <w:r w:rsidRPr="00B7656F">
              <w:t>$</w:t>
            </w:r>
            <w:r w:rsidR="00E04A9C">
              <w:t>250,000</w:t>
            </w:r>
            <w:r w:rsidRPr="00B7656F">
              <w:t xml:space="preserve"> and above</w:t>
            </w:r>
          </w:p>
        </w:tc>
        <w:tc>
          <w:tcPr>
            <w:tcW w:w="6390" w:type="dxa"/>
            <w:shd w:val="clear" w:color="auto" w:fill="auto"/>
          </w:tcPr>
          <w:p w14:paraId="4C4E236D" w14:textId="3414F416" w:rsidR="00911CD2" w:rsidRPr="006334D0" w:rsidRDefault="00911CD2" w:rsidP="001C3E6F">
            <w:r w:rsidRPr="00370AB3">
              <w:t xml:space="preserve">Formal bidding: Publish bid notice at least </w:t>
            </w:r>
            <w:r w:rsidR="0097016E" w:rsidRPr="00370AB3">
              <w:t>two</w:t>
            </w:r>
            <w:r w:rsidRPr="00370AB3">
              <w:t xml:space="preserve"> weeks in advance of bid opening</w:t>
            </w:r>
            <w:r w:rsidR="00382F37" w:rsidRPr="00370AB3">
              <w:t xml:space="preserve"> and again </w:t>
            </w:r>
            <w:r w:rsidR="00370AB3" w:rsidRPr="00370AB3">
              <w:t>at lea</w:t>
            </w:r>
            <w:r w:rsidR="00370AB3" w:rsidRPr="000178A6">
              <w:t xml:space="preserve">st seven days the </w:t>
            </w:r>
            <w:r w:rsidR="00370AB3" w:rsidRPr="00091B2D">
              <w:t>opening</w:t>
            </w:r>
            <w:r w:rsidRPr="00091B2D">
              <w:t xml:space="preserve">. Make bid </w:t>
            </w:r>
            <w:r w:rsidRPr="006334D0">
              <w:t xml:space="preserve">specifications available; written objections allowed. May request </w:t>
            </w:r>
            <w:r w:rsidR="00A63684" w:rsidRPr="006334D0">
              <w:t>bid</w:t>
            </w:r>
            <w:r w:rsidRPr="006334D0">
              <w:t xml:space="preserve"> security/bond. Can reject all if able to purchase more economically in the open market.</w:t>
            </w:r>
          </w:p>
          <w:p w14:paraId="6CB1EE60" w14:textId="77777777" w:rsidR="00911CD2" w:rsidRPr="00847CB2" w:rsidRDefault="00911CD2" w:rsidP="001C3E6F">
            <w:pPr>
              <w:rPr>
                <w:b/>
                <w:highlight w:val="yellow"/>
              </w:rPr>
            </w:pPr>
          </w:p>
        </w:tc>
        <w:tc>
          <w:tcPr>
            <w:tcW w:w="1458" w:type="dxa"/>
            <w:shd w:val="clear" w:color="auto" w:fill="auto"/>
          </w:tcPr>
          <w:p w14:paraId="0112DAA8" w14:textId="77777777" w:rsidR="00911CD2" w:rsidRPr="00B7656F" w:rsidRDefault="00E36492" w:rsidP="001C3E6F">
            <w:pPr>
              <w:rPr>
                <w:b/>
              </w:rPr>
            </w:pPr>
            <w:r w:rsidRPr="00B7656F">
              <w:t>IC 67-2806</w:t>
            </w:r>
            <w:r w:rsidR="00911CD2" w:rsidRPr="00B7656F">
              <w:t>(2)</w:t>
            </w:r>
          </w:p>
        </w:tc>
      </w:tr>
    </w:tbl>
    <w:p w14:paraId="7D977147" w14:textId="77777777" w:rsidR="009033BA" w:rsidRPr="000A6BC1" w:rsidRDefault="009033BA" w:rsidP="001C3E6F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8"/>
        <w:gridCol w:w="6126"/>
        <w:gridCol w:w="1526"/>
      </w:tblGrid>
      <w:tr w:rsidR="00911CD2" w:rsidRPr="000A6BC1" w14:paraId="2B502292" w14:textId="77777777" w:rsidTr="00D136D5">
        <w:tc>
          <w:tcPr>
            <w:tcW w:w="9350" w:type="dxa"/>
            <w:gridSpan w:val="3"/>
            <w:shd w:val="clear" w:color="auto" w:fill="auto"/>
          </w:tcPr>
          <w:p w14:paraId="35E1B8B7" w14:textId="77777777" w:rsidR="00911CD2" w:rsidRPr="000A6BC1" w:rsidRDefault="00911CD2" w:rsidP="001C3E6F">
            <w:pPr>
              <w:rPr>
                <w:b/>
              </w:rPr>
            </w:pPr>
            <w:r w:rsidRPr="000A6BC1">
              <w:rPr>
                <w:b/>
              </w:rPr>
              <w:t>Exemptions to Public Procurement of Goods and Services Bidding</w:t>
            </w:r>
          </w:p>
          <w:p w14:paraId="2F780B24" w14:textId="77777777" w:rsidR="00911CD2" w:rsidRPr="000A6BC1" w:rsidRDefault="00911CD2" w:rsidP="001C3E6F"/>
        </w:tc>
      </w:tr>
      <w:tr w:rsidR="00911CD2" w:rsidRPr="007F7CC5" w14:paraId="0B790BD2" w14:textId="77777777" w:rsidTr="00D136D5">
        <w:trPr>
          <w:trHeight w:val="423"/>
        </w:trPr>
        <w:tc>
          <w:tcPr>
            <w:tcW w:w="1698" w:type="dxa"/>
            <w:shd w:val="clear" w:color="auto" w:fill="auto"/>
          </w:tcPr>
          <w:p w14:paraId="3C4B013F" w14:textId="77777777" w:rsidR="00911CD2" w:rsidRPr="007F7CC5" w:rsidRDefault="00911CD2" w:rsidP="001C3E6F">
            <w:r w:rsidRPr="007F7CC5">
              <w:t>Personal Property</w:t>
            </w:r>
          </w:p>
          <w:p w14:paraId="247BAF4C" w14:textId="77777777" w:rsidR="00911CD2" w:rsidRPr="007F7CC5" w:rsidRDefault="00911CD2" w:rsidP="001C3E6F"/>
        </w:tc>
        <w:tc>
          <w:tcPr>
            <w:tcW w:w="6126" w:type="dxa"/>
            <w:shd w:val="clear" w:color="auto" w:fill="auto"/>
          </w:tcPr>
          <w:p w14:paraId="3800AF2E" w14:textId="77777777" w:rsidR="00911CD2" w:rsidRPr="007F7CC5" w:rsidRDefault="00911CD2" w:rsidP="001C3E6F">
            <w:r w:rsidRPr="007F7CC5">
              <w:t>Al</w:t>
            </w:r>
            <w:r w:rsidR="00A4098A" w:rsidRPr="007F7CC5">
              <w:t>ready competitive bid (</w:t>
            </w:r>
            <w:proofErr w:type="gramStart"/>
            <w:r w:rsidR="00A4098A" w:rsidRPr="007F7CC5">
              <w:t>piggy-bac</w:t>
            </w:r>
            <w:r w:rsidRPr="007F7CC5">
              <w:t>king</w:t>
            </w:r>
            <w:proofErr w:type="gramEnd"/>
            <w:r w:rsidRPr="007F7CC5">
              <w:t>)</w:t>
            </w:r>
          </w:p>
          <w:p w14:paraId="0D4D56E0" w14:textId="77777777" w:rsidR="00911CD2" w:rsidRPr="007F7CC5" w:rsidRDefault="00911CD2" w:rsidP="001C3E6F"/>
        </w:tc>
        <w:tc>
          <w:tcPr>
            <w:tcW w:w="1526" w:type="dxa"/>
            <w:shd w:val="clear" w:color="auto" w:fill="auto"/>
          </w:tcPr>
          <w:p w14:paraId="6B0A76B6" w14:textId="77777777" w:rsidR="00911CD2" w:rsidRPr="007F7CC5" w:rsidRDefault="00911CD2" w:rsidP="001C3E6F">
            <w:r w:rsidRPr="007F7CC5">
              <w:t xml:space="preserve">IC </w:t>
            </w:r>
            <w:r w:rsidR="00E36492" w:rsidRPr="007F7CC5">
              <w:t>67-2803</w:t>
            </w:r>
            <w:r w:rsidRPr="007F7CC5">
              <w:t>(1)</w:t>
            </w:r>
          </w:p>
        </w:tc>
      </w:tr>
      <w:tr w:rsidR="00911CD2" w:rsidRPr="007F7CC5" w14:paraId="170F946E" w14:textId="77777777" w:rsidTr="00D136D5">
        <w:tc>
          <w:tcPr>
            <w:tcW w:w="1698" w:type="dxa"/>
            <w:shd w:val="clear" w:color="auto" w:fill="auto"/>
          </w:tcPr>
          <w:p w14:paraId="3DC739C0" w14:textId="3BDB1C2D" w:rsidR="00911CD2" w:rsidRPr="001E031A" w:rsidRDefault="00911CD2" w:rsidP="001C3E6F">
            <w:r w:rsidRPr="001E031A">
              <w:t>Less than $</w:t>
            </w:r>
            <w:r w:rsidR="00434098">
              <w:t>100,000</w:t>
            </w:r>
          </w:p>
          <w:p w14:paraId="1EFF5903" w14:textId="77777777" w:rsidR="00911CD2" w:rsidRPr="001E031A" w:rsidRDefault="00911CD2" w:rsidP="001C3E6F"/>
        </w:tc>
        <w:tc>
          <w:tcPr>
            <w:tcW w:w="6126" w:type="dxa"/>
            <w:shd w:val="clear" w:color="auto" w:fill="auto"/>
          </w:tcPr>
          <w:p w14:paraId="45068EE6" w14:textId="77777777" w:rsidR="00911CD2" w:rsidRPr="001E031A" w:rsidRDefault="00911CD2" w:rsidP="001C3E6F">
            <w:r w:rsidRPr="001E031A">
              <w:t>Contracts or purchases of goods or services</w:t>
            </w:r>
          </w:p>
          <w:p w14:paraId="27A4D9FC" w14:textId="77777777" w:rsidR="00911CD2" w:rsidRPr="001E031A" w:rsidRDefault="00911CD2" w:rsidP="001C3E6F"/>
        </w:tc>
        <w:tc>
          <w:tcPr>
            <w:tcW w:w="1526" w:type="dxa"/>
            <w:shd w:val="clear" w:color="auto" w:fill="auto"/>
          </w:tcPr>
          <w:p w14:paraId="7A4B5682" w14:textId="77777777" w:rsidR="00911CD2" w:rsidRPr="001E031A" w:rsidRDefault="00E36492" w:rsidP="001C3E6F">
            <w:r w:rsidRPr="001E031A">
              <w:t>IC 67-2803</w:t>
            </w:r>
            <w:r w:rsidR="00911CD2" w:rsidRPr="001E031A">
              <w:t>(2)</w:t>
            </w:r>
          </w:p>
          <w:p w14:paraId="3742C1BF" w14:textId="77777777" w:rsidR="00911CD2" w:rsidRPr="001E031A" w:rsidRDefault="00911CD2" w:rsidP="001C3E6F"/>
        </w:tc>
      </w:tr>
      <w:tr w:rsidR="00911CD2" w:rsidRPr="00847CB2" w14:paraId="34F25AF2" w14:textId="77777777" w:rsidTr="00D136D5">
        <w:tc>
          <w:tcPr>
            <w:tcW w:w="1698" w:type="dxa"/>
            <w:shd w:val="clear" w:color="auto" w:fill="auto"/>
          </w:tcPr>
          <w:p w14:paraId="4BBE03D8" w14:textId="77777777" w:rsidR="00911CD2" w:rsidRPr="00E80179" w:rsidRDefault="00911CD2" w:rsidP="001C3E6F">
            <w:r w:rsidRPr="00E80179">
              <w:t>Any Amount</w:t>
            </w:r>
          </w:p>
          <w:p w14:paraId="53A66509" w14:textId="77777777" w:rsidR="00911CD2" w:rsidRPr="00E80179" w:rsidRDefault="00911CD2" w:rsidP="001C3E6F"/>
        </w:tc>
        <w:tc>
          <w:tcPr>
            <w:tcW w:w="6126" w:type="dxa"/>
            <w:shd w:val="clear" w:color="auto" w:fill="auto"/>
          </w:tcPr>
          <w:p w14:paraId="317EF5DE" w14:textId="77777777" w:rsidR="00911CD2" w:rsidRPr="001E031A" w:rsidRDefault="00911CD2" w:rsidP="001C3E6F">
            <w:r w:rsidRPr="001E031A">
              <w:t>Payments of Wages</w:t>
            </w:r>
          </w:p>
        </w:tc>
        <w:tc>
          <w:tcPr>
            <w:tcW w:w="1526" w:type="dxa"/>
            <w:shd w:val="clear" w:color="auto" w:fill="auto"/>
          </w:tcPr>
          <w:p w14:paraId="6EAB1931" w14:textId="77777777" w:rsidR="00911CD2" w:rsidRPr="001E031A" w:rsidRDefault="00E36492" w:rsidP="001C3E6F">
            <w:r w:rsidRPr="001E031A">
              <w:t>IC 67-2803</w:t>
            </w:r>
            <w:r w:rsidR="00911CD2" w:rsidRPr="001E031A">
              <w:t>(3)</w:t>
            </w:r>
          </w:p>
        </w:tc>
      </w:tr>
      <w:tr w:rsidR="00911CD2" w:rsidRPr="00E80179" w14:paraId="5E1F87D2" w14:textId="77777777" w:rsidTr="00D136D5">
        <w:tc>
          <w:tcPr>
            <w:tcW w:w="1698" w:type="dxa"/>
            <w:shd w:val="clear" w:color="auto" w:fill="auto"/>
          </w:tcPr>
          <w:p w14:paraId="5097D05A" w14:textId="77777777" w:rsidR="00911CD2" w:rsidRPr="00E80179" w:rsidRDefault="00911CD2" w:rsidP="001C3E6F">
            <w:r w:rsidRPr="00E80179">
              <w:t>Any Amount</w:t>
            </w:r>
          </w:p>
          <w:p w14:paraId="6B20EFC0" w14:textId="77777777" w:rsidR="00911CD2" w:rsidRPr="00E80179" w:rsidRDefault="00911CD2" w:rsidP="001C3E6F"/>
        </w:tc>
        <w:tc>
          <w:tcPr>
            <w:tcW w:w="6126" w:type="dxa"/>
            <w:shd w:val="clear" w:color="auto" w:fill="auto"/>
          </w:tcPr>
          <w:p w14:paraId="699A7788" w14:textId="3CA974DB" w:rsidR="00911CD2" w:rsidRPr="0096513D" w:rsidRDefault="00A63684" w:rsidP="001C3E6F">
            <w:r w:rsidRPr="0096513D">
              <w:t>Personal or</w:t>
            </w:r>
            <w:r w:rsidR="00911CD2" w:rsidRPr="0096513D">
              <w:t xml:space="preserve"> professional services performed by an independent contractor. (Refer to info on qualifications in IC 67-2320)</w:t>
            </w:r>
          </w:p>
          <w:p w14:paraId="65E89411" w14:textId="77777777" w:rsidR="00911CD2" w:rsidRPr="0096513D" w:rsidRDefault="00911CD2" w:rsidP="001C3E6F"/>
        </w:tc>
        <w:tc>
          <w:tcPr>
            <w:tcW w:w="1526" w:type="dxa"/>
            <w:shd w:val="clear" w:color="auto" w:fill="auto"/>
          </w:tcPr>
          <w:p w14:paraId="26852D17" w14:textId="77777777" w:rsidR="00911CD2" w:rsidRPr="00E80179" w:rsidRDefault="00E36492" w:rsidP="001C3E6F">
            <w:r w:rsidRPr="00E80179">
              <w:t>IC 67-2803</w:t>
            </w:r>
            <w:r w:rsidR="00911CD2" w:rsidRPr="00E80179">
              <w:t>(4)</w:t>
            </w:r>
          </w:p>
        </w:tc>
      </w:tr>
      <w:tr w:rsidR="00911CD2" w:rsidRPr="00847CB2" w14:paraId="49A772BB" w14:textId="77777777" w:rsidTr="00D136D5">
        <w:tc>
          <w:tcPr>
            <w:tcW w:w="1698" w:type="dxa"/>
            <w:shd w:val="clear" w:color="auto" w:fill="auto"/>
          </w:tcPr>
          <w:p w14:paraId="7AAA7387" w14:textId="77777777" w:rsidR="00911CD2" w:rsidRPr="00BE55BB" w:rsidRDefault="00911CD2" w:rsidP="001C3E6F">
            <w:r w:rsidRPr="00BE55BB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781F05FD" w14:textId="77777777" w:rsidR="00911CD2" w:rsidRPr="0096513D" w:rsidRDefault="00911CD2" w:rsidP="001C3E6F">
            <w:pPr>
              <w:rPr>
                <w:b/>
              </w:rPr>
            </w:pPr>
            <w:r w:rsidRPr="0096513D">
              <w:t>Procurement of an interest in real property – lease or purchase</w:t>
            </w:r>
          </w:p>
          <w:p w14:paraId="5935B62A" w14:textId="77777777" w:rsidR="00911CD2" w:rsidRPr="0096513D" w:rsidRDefault="00911CD2" w:rsidP="001C3E6F">
            <w:pPr>
              <w:rPr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14:paraId="7C9A61D0" w14:textId="77777777" w:rsidR="00911CD2" w:rsidRPr="00BE55BB" w:rsidRDefault="00E36492" w:rsidP="001C3E6F">
            <w:r w:rsidRPr="00BE55BB">
              <w:t>IC 67-2803</w:t>
            </w:r>
            <w:r w:rsidR="00911CD2" w:rsidRPr="00BE55BB">
              <w:t>(5)</w:t>
            </w:r>
          </w:p>
        </w:tc>
      </w:tr>
      <w:tr w:rsidR="00911CD2" w:rsidRPr="00E838BC" w14:paraId="14A0A504" w14:textId="77777777" w:rsidTr="00D136D5">
        <w:tc>
          <w:tcPr>
            <w:tcW w:w="1698" w:type="dxa"/>
            <w:shd w:val="clear" w:color="auto" w:fill="auto"/>
          </w:tcPr>
          <w:p w14:paraId="37E947AD" w14:textId="77777777" w:rsidR="00911CD2" w:rsidRPr="00E838BC" w:rsidRDefault="00911CD2" w:rsidP="001C3E6F">
            <w:r w:rsidRPr="00E838BC">
              <w:t>Any Amount</w:t>
            </w:r>
          </w:p>
          <w:p w14:paraId="0B6F863A" w14:textId="77777777" w:rsidR="00911CD2" w:rsidRPr="00E838BC" w:rsidRDefault="00911CD2" w:rsidP="001C3E6F"/>
        </w:tc>
        <w:tc>
          <w:tcPr>
            <w:tcW w:w="6126" w:type="dxa"/>
            <w:shd w:val="clear" w:color="auto" w:fill="auto"/>
          </w:tcPr>
          <w:p w14:paraId="507D1265" w14:textId="77777777" w:rsidR="00911CD2" w:rsidRPr="00E838BC" w:rsidRDefault="00911CD2" w:rsidP="001C3E6F">
            <w:r w:rsidRPr="00E838BC">
              <w:t>Procurement of insurance</w:t>
            </w:r>
          </w:p>
        </w:tc>
        <w:tc>
          <w:tcPr>
            <w:tcW w:w="1526" w:type="dxa"/>
            <w:shd w:val="clear" w:color="auto" w:fill="auto"/>
          </w:tcPr>
          <w:p w14:paraId="693796CA" w14:textId="77777777" w:rsidR="00911CD2" w:rsidRPr="00E838BC" w:rsidRDefault="00911CD2" w:rsidP="001C3E6F">
            <w:r w:rsidRPr="00E838BC">
              <w:t>IC 67-2803(6)</w:t>
            </w:r>
          </w:p>
        </w:tc>
      </w:tr>
      <w:tr w:rsidR="00E50BA1" w:rsidRPr="00E838BC" w14:paraId="259C0A3D" w14:textId="77777777" w:rsidTr="00D136D5">
        <w:tc>
          <w:tcPr>
            <w:tcW w:w="1698" w:type="dxa"/>
            <w:shd w:val="clear" w:color="auto" w:fill="auto"/>
          </w:tcPr>
          <w:p w14:paraId="3FE33165" w14:textId="050FB225" w:rsidR="00E50BA1" w:rsidRPr="00E838BC" w:rsidRDefault="00E50BA1" w:rsidP="001C3E6F">
            <w:r w:rsidRPr="00E838BC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1B5AADEC" w14:textId="5FB9E8ED" w:rsidR="00E50BA1" w:rsidRPr="00E838BC" w:rsidRDefault="00E50BA1" w:rsidP="00E50BA1">
            <w:r w:rsidRPr="00E838BC">
              <w:t>Costs of Joint Powers participation</w:t>
            </w:r>
          </w:p>
          <w:p w14:paraId="09EACF4E" w14:textId="77777777" w:rsidR="00E50BA1" w:rsidRPr="00E838BC" w:rsidRDefault="00E50BA1" w:rsidP="001C3E6F"/>
        </w:tc>
        <w:tc>
          <w:tcPr>
            <w:tcW w:w="1526" w:type="dxa"/>
            <w:shd w:val="clear" w:color="auto" w:fill="auto"/>
          </w:tcPr>
          <w:p w14:paraId="07CB6B36" w14:textId="77777777" w:rsidR="00E50BA1" w:rsidRPr="00E838BC" w:rsidRDefault="00E50BA1" w:rsidP="00E50BA1">
            <w:r w:rsidRPr="00E838BC">
              <w:t>IC 67-2803(7)</w:t>
            </w:r>
          </w:p>
          <w:p w14:paraId="101F8E20" w14:textId="77777777" w:rsidR="00E50BA1" w:rsidRPr="00E838BC" w:rsidRDefault="00E50BA1" w:rsidP="001C3E6F"/>
        </w:tc>
      </w:tr>
      <w:tr w:rsidR="00E50BA1" w:rsidRPr="00E838BC" w14:paraId="32AAE2D8" w14:textId="77777777" w:rsidTr="00D136D5">
        <w:tc>
          <w:tcPr>
            <w:tcW w:w="1698" w:type="dxa"/>
            <w:shd w:val="clear" w:color="auto" w:fill="auto"/>
          </w:tcPr>
          <w:p w14:paraId="2B0FFD04" w14:textId="0BA15B28" w:rsidR="00E50BA1" w:rsidRPr="003C15E7" w:rsidRDefault="00E50BA1" w:rsidP="00E50BA1">
            <w:r w:rsidRPr="003C15E7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3CD63529" w14:textId="77777777" w:rsidR="00E50BA1" w:rsidRPr="003C15E7" w:rsidRDefault="00E50BA1" w:rsidP="00E50BA1">
            <w:pPr>
              <w:rPr>
                <w:rStyle w:val="f11s"/>
                <w:spacing w:val="5"/>
              </w:rPr>
            </w:pPr>
            <w:r w:rsidRPr="003C15E7">
              <w:rPr>
                <w:rStyle w:val="f11s"/>
                <w:spacing w:val="5"/>
              </w:rPr>
              <w:t>Procurement of used personal property</w:t>
            </w:r>
          </w:p>
          <w:p w14:paraId="1F6A4391" w14:textId="77777777" w:rsidR="00E50BA1" w:rsidRPr="003C15E7" w:rsidRDefault="00E50BA1" w:rsidP="00E50BA1"/>
        </w:tc>
        <w:tc>
          <w:tcPr>
            <w:tcW w:w="1526" w:type="dxa"/>
            <w:shd w:val="clear" w:color="auto" w:fill="auto"/>
          </w:tcPr>
          <w:p w14:paraId="704D065C" w14:textId="77777777" w:rsidR="00E50BA1" w:rsidRPr="003C15E7" w:rsidRDefault="00E50BA1" w:rsidP="00E50BA1">
            <w:r w:rsidRPr="003C15E7">
              <w:t>IC 67-2803(8)</w:t>
            </w:r>
          </w:p>
          <w:p w14:paraId="4AAEE598" w14:textId="77777777" w:rsidR="00E50BA1" w:rsidRPr="003C15E7" w:rsidRDefault="00E50BA1" w:rsidP="00E50BA1"/>
        </w:tc>
      </w:tr>
      <w:tr w:rsidR="00E50BA1" w:rsidRPr="00847CB2" w14:paraId="10B43BEE" w14:textId="77777777" w:rsidTr="00D136D5">
        <w:tc>
          <w:tcPr>
            <w:tcW w:w="1698" w:type="dxa"/>
            <w:shd w:val="clear" w:color="auto" w:fill="auto"/>
          </w:tcPr>
          <w:p w14:paraId="0011FD22" w14:textId="4832C3A1" w:rsidR="00E50BA1" w:rsidRPr="008E0E76" w:rsidRDefault="00E50BA1" w:rsidP="00E50BA1">
            <w:r w:rsidRPr="008E0E76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1766BF73" w14:textId="77777777" w:rsidR="00E50BA1" w:rsidRPr="008E0E76" w:rsidRDefault="00E50BA1" w:rsidP="00E50BA1">
            <w:pPr>
              <w:rPr>
                <w:rStyle w:val="f11s"/>
                <w:spacing w:val="5"/>
              </w:rPr>
            </w:pPr>
            <w:r w:rsidRPr="008E0E76">
              <w:rPr>
                <w:rStyle w:val="f11s"/>
                <w:spacing w:val="5"/>
              </w:rPr>
              <w:t>Procurement from federal government general services administration (GSA) schedules or federal multiple award schedules (MAS)</w:t>
            </w:r>
          </w:p>
          <w:p w14:paraId="4D28A518" w14:textId="1E755C68" w:rsidR="00E50BA1" w:rsidRPr="008E0E76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46BAF177" w14:textId="77777777" w:rsidR="00E50BA1" w:rsidRPr="008E0E76" w:rsidRDefault="00E50BA1" w:rsidP="00E50BA1">
            <w:r w:rsidRPr="008E0E76">
              <w:t>IC 67-2803(9)</w:t>
            </w:r>
          </w:p>
          <w:p w14:paraId="2B5255D9" w14:textId="77777777" w:rsidR="00E50BA1" w:rsidRPr="008E0E76" w:rsidRDefault="00E50BA1" w:rsidP="00E50BA1"/>
        </w:tc>
      </w:tr>
      <w:tr w:rsidR="00E50BA1" w:rsidRPr="007B0605" w14:paraId="5F560660" w14:textId="77777777" w:rsidTr="00D136D5">
        <w:tc>
          <w:tcPr>
            <w:tcW w:w="1698" w:type="dxa"/>
            <w:shd w:val="clear" w:color="auto" w:fill="auto"/>
          </w:tcPr>
          <w:p w14:paraId="742F40A1" w14:textId="5E87D6DF" w:rsidR="00E50BA1" w:rsidRPr="007B0605" w:rsidRDefault="00E50BA1" w:rsidP="00E50BA1">
            <w:r w:rsidRPr="007B0605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5A09D0D1" w14:textId="77777777" w:rsidR="00E50BA1" w:rsidRPr="007B0605" w:rsidRDefault="00E50BA1" w:rsidP="00E50BA1">
            <w:pPr>
              <w:rPr>
                <w:rStyle w:val="f11s"/>
                <w:spacing w:val="5"/>
              </w:rPr>
            </w:pPr>
            <w:r w:rsidRPr="007B0605">
              <w:rPr>
                <w:rStyle w:val="f11s"/>
                <w:spacing w:val="5"/>
              </w:rPr>
              <w:t xml:space="preserve">Procurement of personal property or services through contracts </w:t>
            </w:r>
            <w:proofErr w:type="gramStart"/>
            <w:r w:rsidRPr="007B0605">
              <w:rPr>
                <w:rStyle w:val="f11s"/>
                <w:spacing w:val="5"/>
              </w:rPr>
              <w:t>entered into</w:t>
            </w:r>
            <w:proofErr w:type="gramEnd"/>
            <w:r w:rsidRPr="007B0605">
              <w:rPr>
                <w:rStyle w:val="f11s"/>
                <w:spacing w:val="5"/>
              </w:rPr>
              <w:t xml:space="preserve"> by the Division of Purchasing of the Department of Administration of the State of Idaho</w:t>
            </w:r>
          </w:p>
          <w:p w14:paraId="53CF5321" w14:textId="77777777" w:rsidR="00E50BA1" w:rsidRPr="007B0605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7010ED6F" w14:textId="77777777" w:rsidR="00E50BA1" w:rsidRPr="007B0605" w:rsidRDefault="00E50BA1" w:rsidP="00E50BA1">
            <w:r w:rsidRPr="007B0605">
              <w:t>IC 67-2803(10)</w:t>
            </w:r>
          </w:p>
          <w:p w14:paraId="53B4EF88" w14:textId="77777777" w:rsidR="00E50BA1" w:rsidRPr="007B0605" w:rsidRDefault="00E50BA1" w:rsidP="00E50BA1"/>
        </w:tc>
      </w:tr>
      <w:tr w:rsidR="00E50BA1" w:rsidRPr="007B0605" w14:paraId="5535419B" w14:textId="77777777" w:rsidTr="00D136D5">
        <w:tc>
          <w:tcPr>
            <w:tcW w:w="1698" w:type="dxa"/>
            <w:shd w:val="clear" w:color="auto" w:fill="auto"/>
          </w:tcPr>
          <w:p w14:paraId="116D4196" w14:textId="729CD920" w:rsidR="00E50BA1" w:rsidRPr="007B0605" w:rsidRDefault="00E50BA1" w:rsidP="00E50BA1">
            <w:r w:rsidRPr="007B0605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38C29CBF" w14:textId="77777777" w:rsidR="00E50BA1" w:rsidRPr="007B0605" w:rsidRDefault="00E50BA1" w:rsidP="00E50BA1">
            <w:pPr>
              <w:rPr>
                <w:rStyle w:val="f11s"/>
                <w:spacing w:val="5"/>
              </w:rPr>
            </w:pPr>
            <w:r w:rsidRPr="007B0605">
              <w:rPr>
                <w:rStyle w:val="f11s"/>
                <w:spacing w:val="5"/>
              </w:rPr>
              <w:t>Procurement of goods for direct resale</w:t>
            </w:r>
          </w:p>
          <w:p w14:paraId="735CEBD2" w14:textId="77777777" w:rsidR="00E50BA1" w:rsidRPr="007B0605" w:rsidRDefault="00E50BA1" w:rsidP="00E50BA1">
            <w:pPr>
              <w:rPr>
                <w:rStyle w:val="f11s"/>
                <w:spacing w:val="5"/>
              </w:rPr>
            </w:pPr>
          </w:p>
          <w:p w14:paraId="2779C6D9" w14:textId="68B7EF1C" w:rsidR="00E50BA1" w:rsidRPr="007B0605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46CC3923" w14:textId="77777777" w:rsidR="00E50BA1" w:rsidRPr="007B0605" w:rsidRDefault="00E50BA1" w:rsidP="00E50BA1">
            <w:r w:rsidRPr="007B0605">
              <w:t>IC 67-2803(11)</w:t>
            </w:r>
          </w:p>
          <w:p w14:paraId="05CE44E2" w14:textId="77777777" w:rsidR="00E50BA1" w:rsidRPr="007B0605" w:rsidRDefault="00E50BA1" w:rsidP="00E50BA1"/>
        </w:tc>
      </w:tr>
      <w:tr w:rsidR="00E50BA1" w:rsidRPr="008A0A2F" w14:paraId="4CDAAD86" w14:textId="77777777" w:rsidTr="00D136D5">
        <w:tc>
          <w:tcPr>
            <w:tcW w:w="1698" w:type="dxa"/>
            <w:shd w:val="clear" w:color="auto" w:fill="auto"/>
          </w:tcPr>
          <w:p w14:paraId="742E3E7F" w14:textId="0642827C" w:rsidR="00E50BA1" w:rsidRPr="008A0A2F" w:rsidRDefault="00E50BA1" w:rsidP="00E50BA1">
            <w:r w:rsidRPr="008A0A2F">
              <w:lastRenderedPageBreak/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15AA989C" w14:textId="77777777" w:rsidR="00E50BA1" w:rsidRPr="008A0A2F" w:rsidRDefault="00E50BA1" w:rsidP="00E50BA1">
            <w:pPr>
              <w:rPr>
                <w:rStyle w:val="f11s"/>
                <w:spacing w:val="5"/>
              </w:rPr>
            </w:pPr>
            <w:r w:rsidRPr="008A0A2F">
              <w:rPr>
                <w:rStyle w:val="f11s"/>
                <w:spacing w:val="5"/>
              </w:rPr>
              <w:t xml:space="preserve">Procurement of travel and </w:t>
            </w:r>
            <w:proofErr w:type="gramStart"/>
            <w:r w:rsidRPr="008A0A2F">
              <w:rPr>
                <w:rStyle w:val="f11s"/>
                <w:spacing w:val="5"/>
              </w:rPr>
              <w:t>training;</w:t>
            </w:r>
            <w:proofErr w:type="gramEnd"/>
          </w:p>
          <w:p w14:paraId="2D20942F" w14:textId="4ECFD1A5" w:rsidR="00E50BA1" w:rsidRPr="008A0A2F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55E1A744" w14:textId="63237151" w:rsidR="00E50BA1" w:rsidRPr="008A0A2F" w:rsidRDefault="00E50BA1" w:rsidP="00E50BA1">
            <w:r w:rsidRPr="008A0A2F">
              <w:t>IC 67-2803(12)</w:t>
            </w:r>
          </w:p>
        </w:tc>
      </w:tr>
      <w:tr w:rsidR="00E50BA1" w:rsidRPr="008A0A2F" w14:paraId="4E52FE44" w14:textId="77777777" w:rsidTr="00D136D5">
        <w:tc>
          <w:tcPr>
            <w:tcW w:w="1698" w:type="dxa"/>
            <w:shd w:val="clear" w:color="auto" w:fill="auto"/>
          </w:tcPr>
          <w:p w14:paraId="68846BE1" w14:textId="40948B37" w:rsidR="00E50BA1" w:rsidRPr="008A0A2F" w:rsidRDefault="00E50BA1" w:rsidP="00E50BA1">
            <w:r w:rsidRPr="008A0A2F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13CEB340" w14:textId="603F1AB2" w:rsidR="00E50BA1" w:rsidRPr="008A0A2F" w:rsidRDefault="00E50BA1" w:rsidP="00E50BA1">
            <w:pPr>
              <w:rPr>
                <w:rStyle w:val="f11s"/>
                <w:spacing w:val="5"/>
              </w:rPr>
            </w:pPr>
            <w:r w:rsidRPr="008A0A2F">
              <w:rPr>
                <w:rStyle w:val="f11s"/>
                <w:spacing w:val="5"/>
              </w:rPr>
              <w:t xml:space="preserve">Procurement of goods and services from Idaho </w:t>
            </w:r>
            <w:r w:rsidR="008619E0">
              <w:rPr>
                <w:rStyle w:val="f11s"/>
                <w:spacing w:val="5"/>
              </w:rPr>
              <w:t>C</w:t>
            </w:r>
            <w:r w:rsidRPr="008A0A2F">
              <w:rPr>
                <w:rStyle w:val="f11s"/>
                <w:spacing w:val="5"/>
              </w:rPr>
              <w:t xml:space="preserve">orrectional </w:t>
            </w:r>
            <w:r w:rsidR="008619E0">
              <w:rPr>
                <w:rStyle w:val="f11s"/>
                <w:spacing w:val="5"/>
              </w:rPr>
              <w:t>I</w:t>
            </w:r>
            <w:r w:rsidRPr="008A0A2F">
              <w:rPr>
                <w:rStyle w:val="f11s"/>
                <w:spacing w:val="5"/>
              </w:rPr>
              <w:t>ndustries</w:t>
            </w:r>
          </w:p>
          <w:p w14:paraId="3B2B94C5" w14:textId="79DC4EFA" w:rsidR="00E50BA1" w:rsidRPr="008A0A2F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0D109102" w14:textId="77777777" w:rsidR="00E50BA1" w:rsidRPr="008A0A2F" w:rsidRDefault="00E50BA1" w:rsidP="00E50BA1">
            <w:r w:rsidRPr="008A0A2F">
              <w:t>IC 67-2803(13)</w:t>
            </w:r>
          </w:p>
          <w:p w14:paraId="11F710FA" w14:textId="77777777" w:rsidR="00E50BA1" w:rsidRPr="008A0A2F" w:rsidRDefault="00E50BA1" w:rsidP="00E50BA1"/>
        </w:tc>
      </w:tr>
      <w:tr w:rsidR="00E50BA1" w:rsidRPr="004B5988" w14:paraId="1D4813EB" w14:textId="77777777" w:rsidTr="00D136D5">
        <w:tc>
          <w:tcPr>
            <w:tcW w:w="1698" w:type="dxa"/>
            <w:shd w:val="clear" w:color="auto" w:fill="auto"/>
          </w:tcPr>
          <w:p w14:paraId="4ECBB4BD" w14:textId="1DAD915A" w:rsidR="00E50BA1" w:rsidRPr="004B5988" w:rsidRDefault="00E50BA1" w:rsidP="00E50BA1">
            <w:r w:rsidRPr="004B5988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7130EC25" w14:textId="77777777" w:rsidR="00E50BA1" w:rsidRPr="004B5988" w:rsidRDefault="00E50BA1" w:rsidP="00E50BA1">
            <w:pPr>
              <w:rPr>
                <w:rStyle w:val="f11s"/>
                <w:spacing w:val="5"/>
              </w:rPr>
            </w:pPr>
            <w:r w:rsidRPr="004B5988">
              <w:rPr>
                <w:rStyle w:val="f11s"/>
                <w:spacing w:val="5"/>
              </w:rPr>
              <w:t xml:space="preserve">Procurement of repair </w:t>
            </w:r>
            <w:proofErr w:type="gramStart"/>
            <w:r w:rsidRPr="004B5988">
              <w:rPr>
                <w:rStyle w:val="f11s"/>
                <w:spacing w:val="5"/>
              </w:rPr>
              <w:t>for</w:t>
            </w:r>
            <w:proofErr w:type="gramEnd"/>
            <w:r w:rsidRPr="004B5988">
              <w:rPr>
                <w:rStyle w:val="f11s"/>
                <w:spacing w:val="5"/>
              </w:rPr>
              <w:t xml:space="preserve"> heavy equipment</w:t>
            </w:r>
          </w:p>
          <w:p w14:paraId="77E1A76D" w14:textId="77777777" w:rsidR="00E50BA1" w:rsidRPr="004B5988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26E0E89A" w14:textId="3C106522" w:rsidR="00E50BA1" w:rsidRPr="004B5988" w:rsidRDefault="00E50BA1" w:rsidP="00E50BA1">
            <w:r w:rsidRPr="004B5988">
              <w:t>IC 67-2803(14)</w:t>
            </w:r>
          </w:p>
        </w:tc>
      </w:tr>
      <w:tr w:rsidR="00E50BA1" w:rsidRPr="004860E7" w14:paraId="1F313D6E" w14:textId="77777777" w:rsidTr="00D136D5">
        <w:tc>
          <w:tcPr>
            <w:tcW w:w="1698" w:type="dxa"/>
            <w:shd w:val="clear" w:color="auto" w:fill="auto"/>
          </w:tcPr>
          <w:p w14:paraId="1E60B569" w14:textId="26ADF167" w:rsidR="00E50BA1" w:rsidRPr="004860E7" w:rsidRDefault="00E50BA1" w:rsidP="00E50BA1">
            <w:r w:rsidRPr="004860E7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47A05306" w14:textId="20DDD560" w:rsidR="00E50BA1" w:rsidRPr="004860E7" w:rsidRDefault="00E50BA1" w:rsidP="00E50BA1">
            <w:pPr>
              <w:rPr>
                <w:rStyle w:val="f11s"/>
                <w:spacing w:val="5"/>
              </w:rPr>
            </w:pPr>
            <w:r w:rsidRPr="004860E7">
              <w:rPr>
                <w:rStyle w:val="f11s"/>
                <w:spacing w:val="5"/>
              </w:rPr>
              <w:t>Procurement of software maintenance, support</w:t>
            </w:r>
            <w:r w:rsidR="004B5988" w:rsidRPr="004860E7">
              <w:rPr>
                <w:rStyle w:val="f11s"/>
                <w:spacing w:val="5"/>
              </w:rPr>
              <w:t>,</w:t>
            </w:r>
            <w:r w:rsidRPr="004860E7">
              <w:rPr>
                <w:rStyle w:val="f11s"/>
                <w:spacing w:val="5"/>
              </w:rPr>
              <w:t xml:space="preserve"> and licenses of an existing system or platform that was bid in compliance with state law</w:t>
            </w:r>
          </w:p>
          <w:p w14:paraId="7F1C35B6" w14:textId="7A0C5EDE" w:rsidR="00E50BA1" w:rsidRPr="004860E7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78458CA3" w14:textId="250A098A" w:rsidR="00E50BA1" w:rsidRPr="004860E7" w:rsidRDefault="00E50BA1" w:rsidP="00E50BA1">
            <w:r w:rsidRPr="004860E7">
              <w:t>IC 67-2803(15)</w:t>
            </w:r>
          </w:p>
        </w:tc>
      </w:tr>
      <w:tr w:rsidR="00E50BA1" w:rsidRPr="004860E7" w14:paraId="4A098B9A" w14:textId="77777777" w:rsidTr="00D136D5">
        <w:tc>
          <w:tcPr>
            <w:tcW w:w="1698" w:type="dxa"/>
            <w:shd w:val="clear" w:color="auto" w:fill="auto"/>
          </w:tcPr>
          <w:p w14:paraId="217C3F09" w14:textId="7A12CFBC" w:rsidR="00E50BA1" w:rsidRPr="004860E7" w:rsidRDefault="00E50BA1" w:rsidP="00E50BA1">
            <w:r w:rsidRPr="004860E7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4D11B0B9" w14:textId="77777777" w:rsidR="00E50BA1" w:rsidRPr="004860E7" w:rsidRDefault="00E50BA1" w:rsidP="00E50BA1">
            <w:pPr>
              <w:rPr>
                <w:rStyle w:val="f11s"/>
                <w:spacing w:val="5"/>
              </w:rPr>
            </w:pPr>
            <w:r w:rsidRPr="004860E7">
              <w:rPr>
                <w:rStyle w:val="f11s"/>
                <w:spacing w:val="5"/>
              </w:rPr>
              <w:t>Procurement of public utilities</w:t>
            </w:r>
          </w:p>
          <w:p w14:paraId="368B0686" w14:textId="77777777" w:rsidR="00E50BA1" w:rsidRPr="004860E7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290CAB5F" w14:textId="77777777" w:rsidR="00E50BA1" w:rsidRPr="004860E7" w:rsidRDefault="00E50BA1" w:rsidP="00E50BA1">
            <w:r w:rsidRPr="004860E7">
              <w:t>IC 67-2803(16)</w:t>
            </w:r>
          </w:p>
          <w:p w14:paraId="0E861CBF" w14:textId="77777777" w:rsidR="00E50BA1" w:rsidRPr="004860E7" w:rsidRDefault="00E50BA1" w:rsidP="00E50BA1"/>
        </w:tc>
      </w:tr>
      <w:tr w:rsidR="00E50BA1" w:rsidRPr="004860E7" w14:paraId="44063EB8" w14:textId="77777777" w:rsidTr="00D136D5">
        <w:tc>
          <w:tcPr>
            <w:tcW w:w="1698" w:type="dxa"/>
            <w:shd w:val="clear" w:color="auto" w:fill="auto"/>
          </w:tcPr>
          <w:p w14:paraId="3979C044" w14:textId="6FEFFCB2" w:rsidR="00E50BA1" w:rsidRPr="004860E7" w:rsidRDefault="00E50BA1" w:rsidP="00E50BA1"/>
        </w:tc>
        <w:tc>
          <w:tcPr>
            <w:tcW w:w="6126" w:type="dxa"/>
            <w:shd w:val="clear" w:color="auto" w:fill="auto"/>
          </w:tcPr>
          <w:p w14:paraId="0ED1B4D1" w14:textId="77777777" w:rsidR="00E50BA1" w:rsidRPr="004860E7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1E126DAD" w14:textId="77777777" w:rsidR="00E50BA1" w:rsidRPr="004860E7" w:rsidRDefault="00E50BA1" w:rsidP="00E50BA1"/>
        </w:tc>
      </w:tr>
      <w:tr w:rsidR="00E50BA1" w:rsidRPr="005E6C40" w14:paraId="6EF28897" w14:textId="77777777" w:rsidTr="00D136D5">
        <w:tc>
          <w:tcPr>
            <w:tcW w:w="1698" w:type="dxa"/>
            <w:shd w:val="clear" w:color="auto" w:fill="auto"/>
          </w:tcPr>
          <w:p w14:paraId="4F379A2A" w14:textId="421D8448" w:rsidR="00E50BA1" w:rsidRPr="005E6C40" w:rsidRDefault="00E50BA1" w:rsidP="00E50BA1">
            <w:r w:rsidRPr="005E6C40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7CBF12EB" w14:textId="77777777" w:rsidR="00E50BA1" w:rsidRPr="005E6C40" w:rsidRDefault="00E50BA1" w:rsidP="00E50BA1">
            <w:pPr>
              <w:rPr>
                <w:rStyle w:val="f11s"/>
                <w:spacing w:val="5"/>
              </w:rPr>
            </w:pPr>
            <w:r w:rsidRPr="005E6C40">
              <w:rPr>
                <w:rStyle w:val="f11s"/>
                <w:spacing w:val="5"/>
              </w:rPr>
              <w:t>Procurement of used equipment at an auction if authorized by the governing board</w:t>
            </w:r>
          </w:p>
          <w:p w14:paraId="2322118E" w14:textId="69019507" w:rsidR="00E50BA1" w:rsidRPr="005E6C40" w:rsidRDefault="00E50BA1" w:rsidP="00E50BA1">
            <w:pPr>
              <w:rPr>
                <w:rStyle w:val="f11s"/>
                <w:spacing w:val="5"/>
              </w:rPr>
            </w:pPr>
          </w:p>
        </w:tc>
        <w:tc>
          <w:tcPr>
            <w:tcW w:w="1526" w:type="dxa"/>
            <w:shd w:val="clear" w:color="auto" w:fill="auto"/>
          </w:tcPr>
          <w:p w14:paraId="6D083552" w14:textId="1E435289" w:rsidR="00E50BA1" w:rsidRPr="005E6C40" w:rsidRDefault="00E50BA1" w:rsidP="00E50BA1">
            <w:r w:rsidRPr="005E6C40">
              <w:t>IC 67-2803(18)</w:t>
            </w:r>
          </w:p>
        </w:tc>
      </w:tr>
      <w:tr w:rsidR="00911CD2" w:rsidRPr="005E6C40" w14:paraId="4504A7E8" w14:textId="77777777" w:rsidTr="00D136D5">
        <w:tc>
          <w:tcPr>
            <w:tcW w:w="1698" w:type="dxa"/>
            <w:shd w:val="clear" w:color="auto" w:fill="auto"/>
          </w:tcPr>
          <w:p w14:paraId="480B280B" w14:textId="77777777" w:rsidR="00911CD2" w:rsidRPr="005E6C40" w:rsidRDefault="00911CD2" w:rsidP="001C3E6F">
            <w:r w:rsidRPr="005E6C40">
              <w:t>Any Amount</w:t>
            </w:r>
          </w:p>
        </w:tc>
        <w:tc>
          <w:tcPr>
            <w:tcW w:w="6126" w:type="dxa"/>
            <w:shd w:val="clear" w:color="auto" w:fill="auto"/>
          </w:tcPr>
          <w:p w14:paraId="6F0C1B77" w14:textId="77777777" w:rsidR="00911CD2" w:rsidRPr="005E6C40" w:rsidRDefault="00911CD2" w:rsidP="001C3E6F">
            <w:r w:rsidRPr="005E6C40">
              <w:t>Emergency Expenditures</w:t>
            </w:r>
          </w:p>
          <w:p w14:paraId="3E868C88" w14:textId="77777777" w:rsidR="00911CD2" w:rsidRPr="005E6C40" w:rsidRDefault="00911CD2" w:rsidP="001C3E6F"/>
        </w:tc>
        <w:tc>
          <w:tcPr>
            <w:tcW w:w="1526" w:type="dxa"/>
            <w:shd w:val="clear" w:color="auto" w:fill="auto"/>
          </w:tcPr>
          <w:p w14:paraId="4ACA1140" w14:textId="77777777" w:rsidR="00911CD2" w:rsidRPr="005E6C40" w:rsidRDefault="00E36492" w:rsidP="001C3E6F">
            <w:r w:rsidRPr="005E6C40">
              <w:t>IC 67-2808</w:t>
            </w:r>
            <w:r w:rsidR="00911CD2" w:rsidRPr="005E6C40">
              <w:t>(1)</w:t>
            </w:r>
          </w:p>
        </w:tc>
      </w:tr>
    </w:tbl>
    <w:p w14:paraId="5EAA3916" w14:textId="77777777" w:rsidR="00737547" w:rsidRPr="005E6C40" w:rsidRDefault="00737547" w:rsidP="001C3E6F">
      <w:pPr>
        <w:rPr>
          <w:sz w:val="24"/>
          <w:szCs w:val="24"/>
        </w:rPr>
      </w:pPr>
    </w:p>
    <w:p w14:paraId="1229550E" w14:textId="77777777" w:rsidR="00C50163" w:rsidRPr="005E6C40" w:rsidRDefault="00C50163" w:rsidP="001C3E6F">
      <w:pPr>
        <w:rPr>
          <w:sz w:val="24"/>
          <w:szCs w:val="24"/>
        </w:rPr>
      </w:pPr>
    </w:p>
    <w:p w14:paraId="52E3CF95" w14:textId="25F7930D" w:rsidR="005E6C40" w:rsidRDefault="009033BA" w:rsidP="005E6C40">
      <w:pPr>
        <w:tabs>
          <w:tab w:val="left" w:pos="1800"/>
        </w:tabs>
        <w:ind w:left="4320" w:hanging="4320"/>
        <w:rPr>
          <w:sz w:val="24"/>
          <w:szCs w:val="24"/>
        </w:rPr>
      </w:pPr>
      <w:r w:rsidRPr="005E6C40">
        <w:rPr>
          <w:sz w:val="24"/>
          <w:szCs w:val="24"/>
        </w:rPr>
        <w:t xml:space="preserve">Legal Reference:  </w:t>
      </w:r>
      <w:r w:rsidR="005E6C40">
        <w:rPr>
          <w:sz w:val="24"/>
          <w:szCs w:val="24"/>
        </w:rPr>
        <w:tab/>
      </w:r>
      <w:r w:rsidR="005E6C40" w:rsidRPr="005E6C40">
        <w:rPr>
          <w:sz w:val="24"/>
          <w:szCs w:val="24"/>
        </w:rPr>
        <w:t>IC § 67-</w:t>
      </w:r>
      <w:r w:rsidR="005E6C40">
        <w:rPr>
          <w:sz w:val="24"/>
          <w:szCs w:val="24"/>
        </w:rPr>
        <w:t>2320</w:t>
      </w:r>
      <w:r w:rsidR="005E6C40" w:rsidRPr="005E6C40">
        <w:rPr>
          <w:sz w:val="24"/>
          <w:szCs w:val="24"/>
        </w:rPr>
        <w:t xml:space="preserve"> </w:t>
      </w:r>
      <w:r w:rsidR="005E6C40">
        <w:rPr>
          <w:sz w:val="24"/>
          <w:szCs w:val="24"/>
        </w:rPr>
        <w:tab/>
      </w:r>
      <w:r w:rsidR="00AC3F5C">
        <w:rPr>
          <w:sz w:val="24"/>
          <w:szCs w:val="24"/>
        </w:rPr>
        <w:t>P</w:t>
      </w:r>
      <w:r w:rsidR="00AC3F5C" w:rsidRPr="00AC3F5C">
        <w:rPr>
          <w:sz w:val="24"/>
          <w:szCs w:val="24"/>
        </w:rPr>
        <w:t xml:space="preserve">rofessional Service Contracts </w:t>
      </w:r>
      <w:r w:rsidR="00AC3F5C">
        <w:rPr>
          <w:sz w:val="24"/>
          <w:szCs w:val="24"/>
        </w:rPr>
        <w:t>w</w:t>
      </w:r>
      <w:r w:rsidR="00AC3F5C" w:rsidRPr="00AC3F5C">
        <w:rPr>
          <w:sz w:val="24"/>
          <w:szCs w:val="24"/>
        </w:rPr>
        <w:t xml:space="preserve">ith Design Professionals, Construction Managers, </w:t>
      </w:r>
      <w:r w:rsidR="00AC3F5C">
        <w:rPr>
          <w:sz w:val="24"/>
          <w:szCs w:val="24"/>
        </w:rPr>
        <w:t>a</w:t>
      </w:r>
      <w:r w:rsidR="00AC3F5C" w:rsidRPr="00AC3F5C">
        <w:rPr>
          <w:sz w:val="24"/>
          <w:szCs w:val="24"/>
        </w:rPr>
        <w:t>nd Professional Land Surveyors</w:t>
      </w:r>
    </w:p>
    <w:p w14:paraId="56B0B641" w14:textId="1ADA9033" w:rsidR="009033BA" w:rsidRPr="005E6C40" w:rsidRDefault="005E6C40" w:rsidP="005E6C40">
      <w:pPr>
        <w:tabs>
          <w:tab w:val="left" w:pos="180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 w:rsidR="009033BA" w:rsidRPr="005E6C40">
        <w:rPr>
          <w:sz w:val="24"/>
          <w:szCs w:val="24"/>
        </w:rPr>
        <w:t>IC § 67-2801</w:t>
      </w:r>
      <w:r w:rsidR="00737547" w:rsidRPr="005E6C40">
        <w:rPr>
          <w:sz w:val="24"/>
          <w:szCs w:val="24"/>
        </w:rPr>
        <w:t xml:space="preserve"> et seq.   </w:t>
      </w:r>
      <w:r>
        <w:rPr>
          <w:sz w:val="24"/>
          <w:szCs w:val="24"/>
        </w:rPr>
        <w:tab/>
      </w:r>
      <w:r w:rsidR="009033BA" w:rsidRPr="005E6C40">
        <w:rPr>
          <w:sz w:val="24"/>
          <w:szCs w:val="24"/>
        </w:rPr>
        <w:t>Purchasing by Political Subdivisions</w:t>
      </w:r>
    </w:p>
    <w:p w14:paraId="544CAFFB" w14:textId="77777777" w:rsidR="009033BA" w:rsidRPr="005E6C40" w:rsidRDefault="009033BA" w:rsidP="005E6C40">
      <w:pPr>
        <w:tabs>
          <w:tab w:val="left" w:pos="1800"/>
        </w:tabs>
        <w:ind w:left="3600" w:hanging="3600"/>
        <w:rPr>
          <w:sz w:val="24"/>
          <w:szCs w:val="24"/>
        </w:rPr>
      </w:pPr>
    </w:p>
    <w:p w14:paraId="1D081E41" w14:textId="77777777" w:rsidR="009033BA" w:rsidRPr="002D5C9D" w:rsidRDefault="009033BA" w:rsidP="001C3E6F">
      <w:pPr>
        <w:rPr>
          <w:sz w:val="24"/>
          <w:szCs w:val="24"/>
          <w:u w:val="single"/>
        </w:rPr>
      </w:pPr>
      <w:r w:rsidRPr="005E6C40">
        <w:rPr>
          <w:sz w:val="24"/>
          <w:szCs w:val="24"/>
          <w:u w:val="single"/>
        </w:rPr>
        <w:t>Policy History:</w:t>
      </w:r>
    </w:p>
    <w:p w14:paraId="0A33A9C7" w14:textId="77777777" w:rsidR="00B36062" w:rsidRDefault="00B36062" w:rsidP="00B36062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7B04F841" w14:textId="77777777" w:rsidR="00B36062" w:rsidRDefault="00B36062" w:rsidP="00B36062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3498B477" w14:textId="4E9EE48A" w:rsidR="00047B62" w:rsidRPr="00473CC5" w:rsidRDefault="00B36062" w:rsidP="00B36062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</w:p>
    <w:sectPr w:rsidR="00047B62" w:rsidRPr="00473CC5" w:rsidSect="008619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7DA1" w14:textId="77777777" w:rsidR="0086194E" w:rsidRDefault="0086194E">
      <w:r>
        <w:separator/>
      </w:r>
    </w:p>
  </w:endnote>
  <w:endnote w:type="continuationSeparator" w:id="0">
    <w:p w14:paraId="1455DC8C" w14:textId="77777777" w:rsidR="0086194E" w:rsidRDefault="0086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2B52" w14:textId="77777777" w:rsidR="000369E0" w:rsidRDefault="0003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88E0B" w14:textId="64009DFD" w:rsidR="008110A5" w:rsidRPr="00D52E2D" w:rsidRDefault="008110A5">
    <w:pPr>
      <w:pStyle w:val="Footer"/>
    </w:pPr>
    <w:r w:rsidRPr="00D52E2D">
      <w:tab/>
      <w:t>7407-</w:t>
    </w:r>
    <w:r w:rsidRPr="00D52E2D">
      <w:rPr>
        <w:rStyle w:val="PageNumber"/>
      </w:rPr>
      <w:fldChar w:fldCharType="begin"/>
    </w:r>
    <w:r w:rsidRPr="00D52E2D">
      <w:rPr>
        <w:rStyle w:val="PageNumber"/>
      </w:rPr>
      <w:instrText xml:space="preserve"> PAGE </w:instrText>
    </w:r>
    <w:r w:rsidRPr="00D52E2D">
      <w:rPr>
        <w:rStyle w:val="PageNumber"/>
      </w:rPr>
      <w:fldChar w:fldCharType="separate"/>
    </w:r>
    <w:r w:rsidR="00C50163" w:rsidRPr="00D52E2D">
      <w:rPr>
        <w:rStyle w:val="PageNumber"/>
        <w:noProof/>
      </w:rPr>
      <w:t>2</w:t>
    </w:r>
    <w:r w:rsidRPr="00D52E2D">
      <w:rPr>
        <w:rStyle w:val="PageNumber"/>
      </w:rPr>
      <w:fldChar w:fldCharType="end"/>
    </w:r>
    <w:r w:rsidR="005E688B" w:rsidRPr="00D52E2D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EB9E" w14:textId="77777777" w:rsidR="000369E0" w:rsidRDefault="0003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A2206" w14:textId="77777777" w:rsidR="0086194E" w:rsidRDefault="0086194E">
      <w:r>
        <w:separator/>
      </w:r>
    </w:p>
  </w:footnote>
  <w:footnote w:type="continuationSeparator" w:id="0">
    <w:p w14:paraId="1073EDF9" w14:textId="77777777" w:rsidR="0086194E" w:rsidRDefault="0086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5A7C" w14:textId="77777777" w:rsidR="000369E0" w:rsidRDefault="0003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CAFA" w14:textId="77777777" w:rsidR="000369E0" w:rsidRDefault="00036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D6C8" w14:textId="77777777" w:rsidR="000369E0" w:rsidRDefault="0003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A2617"/>
    <w:multiLevelType w:val="hybridMultilevel"/>
    <w:tmpl w:val="E4181708"/>
    <w:lvl w:ilvl="0" w:tplc="0480FB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2097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10"/>
    <w:rsid w:val="000012E0"/>
    <w:rsid w:val="00004F05"/>
    <w:rsid w:val="00016FE1"/>
    <w:rsid w:val="000178A6"/>
    <w:rsid w:val="0002554C"/>
    <w:rsid w:val="00035F5F"/>
    <w:rsid w:val="000369E0"/>
    <w:rsid w:val="00047B62"/>
    <w:rsid w:val="00061C37"/>
    <w:rsid w:val="00062539"/>
    <w:rsid w:val="00091B2D"/>
    <w:rsid w:val="00094264"/>
    <w:rsid w:val="000A6BC1"/>
    <w:rsid w:val="000B7F7D"/>
    <w:rsid w:val="000C4581"/>
    <w:rsid w:val="000D587D"/>
    <w:rsid w:val="000F66EF"/>
    <w:rsid w:val="001040CB"/>
    <w:rsid w:val="00107CC1"/>
    <w:rsid w:val="00146C41"/>
    <w:rsid w:val="0015641E"/>
    <w:rsid w:val="00185C8A"/>
    <w:rsid w:val="001C3E6F"/>
    <w:rsid w:val="001E031A"/>
    <w:rsid w:val="001E20BE"/>
    <w:rsid w:val="001F5B87"/>
    <w:rsid w:val="001F7718"/>
    <w:rsid w:val="00225241"/>
    <w:rsid w:val="002412A9"/>
    <w:rsid w:val="0026444A"/>
    <w:rsid w:val="00283DE8"/>
    <w:rsid w:val="002D5C9D"/>
    <w:rsid w:val="002E404C"/>
    <w:rsid w:val="002E54EB"/>
    <w:rsid w:val="00363710"/>
    <w:rsid w:val="00370AB3"/>
    <w:rsid w:val="00382F37"/>
    <w:rsid w:val="00385578"/>
    <w:rsid w:val="003C15E7"/>
    <w:rsid w:val="003E0F68"/>
    <w:rsid w:val="003E75DA"/>
    <w:rsid w:val="00401BA1"/>
    <w:rsid w:val="0040313C"/>
    <w:rsid w:val="00434098"/>
    <w:rsid w:val="004414F2"/>
    <w:rsid w:val="00473CC5"/>
    <w:rsid w:val="004860E7"/>
    <w:rsid w:val="00493694"/>
    <w:rsid w:val="004B5988"/>
    <w:rsid w:val="004B79DD"/>
    <w:rsid w:val="004C38B3"/>
    <w:rsid w:val="00524DBE"/>
    <w:rsid w:val="00564333"/>
    <w:rsid w:val="005B69FE"/>
    <w:rsid w:val="005E688B"/>
    <w:rsid w:val="005E6C40"/>
    <w:rsid w:val="005F15F6"/>
    <w:rsid w:val="0060025D"/>
    <w:rsid w:val="0061323C"/>
    <w:rsid w:val="006147D0"/>
    <w:rsid w:val="006334D0"/>
    <w:rsid w:val="00641E0C"/>
    <w:rsid w:val="00664875"/>
    <w:rsid w:val="00672334"/>
    <w:rsid w:val="00672AEB"/>
    <w:rsid w:val="00691EC1"/>
    <w:rsid w:val="006A6F88"/>
    <w:rsid w:val="006D76E2"/>
    <w:rsid w:val="006E6893"/>
    <w:rsid w:val="006F1823"/>
    <w:rsid w:val="0071191C"/>
    <w:rsid w:val="00735C93"/>
    <w:rsid w:val="00737547"/>
    <w:rsid w:val="0077080C"/>
    <w:rsid w:val="007B0605"/>
    <w:rsid w:val="007F7CC5"/>
    <w:rsid w:val="008110A5"/>
    <w:rsid w:val="00831B0E"/>
    <w:rsid w:val="00847CB2"/>
    <w:rsid w:val="00852A08"/>
    <w:rsid w:val="0086194E"/>
    <w:rsid w:val="008619E0"/>
    <w:rsid w:val="00890E93"/>
    <w:rsid w:val="008A0A2F"/>
    <w:rsid w:val="008E0E76"/>
    <w:rsid w:val="009033BA"/>
    <w:rsid w:val="00911CD2"/>
    <w:rsid w:val="009358FB"/>
    <w:rsid w:val="00953943"/>
    <w:rsid w:val="00955E64"/>
    <w:rsid w:val="0096513D"/>
    <w:rsid w:val="0097016E"/>
    <w:rsid w:val="00972285"/>
    <w:rsid w:val="00981A88"/>
    <w:rsid w:val="00A20D67"/>
    <w:rsid w:val="00A4098A"/>
    <w:rsid w:val="00A63684"/>
    <w:rsid w:val="00A93DAB"/>
    <w:rsid w:val="00AC3F5C"/>
    <w:rsid w:val="00B17B74"/>
    <w:rsid w:val="00B36062"/>
    <w:rsid w:val="00B40DBB"/>
    <w:rsid w:val="00B51D8F"/>
    <w:rsid w:val="00B56F7F"/>
    <w:rsid w:val="00B6224B"/>
    <w:rsid w:val="00B631F4"/>
    <w:rsid w:val="00B74C0E"/>
    <w:rsid w:val="00B7656F"/>
    <w:rsid w:val="00B86AC5"/>
    <w:rsid w:val="00B87708"/>
    <w:rsid w:val="00BA675C"/>
    <w:rsid w:val="00BC4698"/>
    <w:rsid w:val="00BE55BB"/>
    <w:rsid w:val="00C03D20"/>
    <w:rsid w:val="00C34D87"/>
    <w:rsid w:val="00C4586E"/>
    <w:rsid w:val="00C46904"/>
    <w:rsid w:val="00C50163"/>
    <w:rsid w:val="00C515AA"/>
    <w:rsid w:val="00C522EF"/>
    <w:rsid w:val="00C73218"/>
    <w:rsid w:val="00CA5124"/>
    <w:rsid w:val="00CC032C"/>
    <w:rsid w:val="00CD0D12"/>
    <w:rsid w:val="00D136D5"/>
    <w:rsid w:val="00D511AA"/>
    <w:rsid w:val="00D52E2D"/>
    <w:rsid w:val="00D822E3"/>
    <w:rsid w:val="00DD458E"/>
    <w:rsid w:val="00DE1C5D"/>
    <w:rsid w:val="00E04A9C"/>
    <w:rsid w:val="00E07345"/>
    <w:rsid w:val="00E15CC2"/>
    <w:rsid w:val="00E2266B"/>
    <w:rsid w:val="00E2308D"/>
    <w:rsid w:val="00E36492"/>
    <w:rsid w:val="00E50BA1"/>
    <w:rsid w:val="00E53268"/>
    <w:rsid w:val="00E77FC0"/>
    <w:rsid w:val="00E80179"/>
    <w:rsid w:val="00E838BC"/>
    <w:rsid w:val="00EB5E96"/>
    <w:rsid w:val="00EC144E"/>
    <w:rsid w:val="00EC44DF"/>
    <w:rsid w:val="00ED24DA"/>
    <w:rsid w:val="00EF7DC1"/>
    <w:rsid w:val="00F10A86"/>
    <w:rsid w:val="00F22085"/>
    <w:rsid w:val="00FA6485"/>
    <w:rsid w:val="00FB1237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F8EFD"/>
  <w15:chartTrackingRefBased/>
  <w15:docId w15:val="{C7C29429-FB3D-4A95-9E4B-2C56119F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F7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7016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0"/>
    </w:pPr>
    <w:rPr>
      <w:bCs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Document1">
    <w:name w:val="Document[1]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character" w:customStyle="1" w:styleId="Document2">
    <w:name w:val="Document[2]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Document3">
    <w:name w:val="Document[3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Document4">
    <w:name w:val="Document[4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Document5">
    <w:name w:val="Document[5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Document6">
    <w:name w:val="Document[6]"/>
    <w:pPr>
      <w:overflowPunct w:val="0"/>
      <w:autoSpaceDE w:val="0"/>
      <w:autoSpaceDN w:val="0"/>
      <w:adjustRightInd w:val="0"/>
      <w:spacing w:line="240" w:lineRule="atLeast"/>
      <w:ind w:left="720" w:right="720"/>
      <w:textAlignment w:val="baseline"/>
    </w:pPr>
    <w:rPr>
      <w:rFonts w:ascii="Courier" w:hAnsi="Courier"/>
      <w:color w:val="000000"/>
    </w:rPr>
  </w:style>
  <w:style w:type="paragraph" w:customStyle="1" w:styleId="Document7">
    <w:name w:val="Document[7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Document8">
    <w:name w:val="Document[8]"/>
    <w:pPr>
      <w:overflowPunct w:val="0"/>
      <w:autoSpaceDE w:val="0"/>
      <w:autoSpaceDN w:val="0"/>
      <w:adjustRightInd w:val="0"/>
      <w:spacing w:line="240" w:lineRule="atLeast"/>
      <w:ind w:left="1440" w:right="720"/>
      <w:textAlignment w:val="baseline"/>
    </w:pPr>
    <w:rPr>
      <w:rFonts w:ascii="Courier" w:hAnsi="Courier"/>
      <w:color w:val="000000"/>
    </w:rPr>
  </w:style>
  <w:style w:type="paragraph" w:customStyle="1" w:styleId="Technical1">
    <w:name w:val="Technical[1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2">
    <w:name w:val="Technical[2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Technical3">
    <w:name w:val="Technical[3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4">
    <w:name w:val="Technical[4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5">
    <w:name w:val="Technical[5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6">
    <w:name w:val="Technical[6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7">
    <w:name w:val="Technical[7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8">
    <w:name w:val="Technical[8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ind w:left="1440" w:right="720"/>
      <w:textAlignment w:val="baseline"/>
    </w:pPr>
    <w:rPr>
      <w:rFonts w:ascii="Courier" w:hAnsi="Courier"/>
      <w:color w:val="000000"/>
    </w:rPr>
  </w:style>
  <w:style w:type="paragraph" w:customStyle="1" w:styleId="2">
    <w:name w:val="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3">
    <w:name w:val="3"/>
    <w:pPr>
      <w:overflowPunct w:val="0"/>
      <w:autoSpaceDE w:val="0"/>
      <w:autoSpaceDN w:val="0"/>
      <w:adjustRightInd w:val="0"/>
      <w:spacing w:line="240" w:lineRule="atLeast"/>
      <w:ind w:left="720" w:right="720"/>
      <w:textAlignment w:val="baseline"/>
    </w:pPr>
    <w:rPr>
      <w:rFonts w:ascii="Courier" w:hAnsi="Courier"/>
      <w:color w:val="000000"/>
    </w:rPr>
  </w:style>
  <w:style w:type="paragraph" w:customStyle="1" w:styleId="4">
    <w:name w:val="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customStyle="1" w:styleId="5">
    <w:name w:val="5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6">
    <w:name w:val="6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RightPar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2">
    <w:name w:val="Right Par[2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7">
    <w:name w:val="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RightPar3">
    <w:name w:val="Right Par[3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4">
    <w:name w:val="Right Par[4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5">
    <w:name w:val="Right Par[5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6">
    <w:name w:val="Right Par[6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7">
    <w:name w:val="Right Par[7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8">
    <w:name w:val="Right Par[8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8">
    <w:name w:val="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paragraph" w:customStyle="1" w:styleId="9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0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12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3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4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5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6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Bibliogrphy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paragraph" w:customStyle="1" w:styleId="DocInit">
    <w:name w:val="Doc Init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</w:rPr>
  </w:style>
  <w:style w:type="character" w:customStyle="1" w:styleId="TechInit">
    <w:name w:val="Tech Init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Pr>
      <w:rFonts w:ascii="Courier" w:hAnsi="Courier"/>
      <w:noProof w:val="0"/>
      <w:color w:val="000000"/>
      <w:sz w:val="20"/>
      <w:lang w:val="en-US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363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7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3710"/>
  </w:style>
  <w:style w:type="table" w:styleId="TableGrid">
    <w:name w:val="Table Grid"/>
    <w:basedOn w:val="TableNormal"/>
    <w:uiPriority w:val="59"/>
    <w:rsid w:val="0091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1s">
    <w:name w:val="f11s"/>
    <w:rsid w:val="0077080C"/>
  </w:style>
  <w:style w:type="paragraph" w:styleId="Revision">
    <w:name w:val="Revision"/>
    <w:hidden/>
    <w:uiPriority w:val="99"/>
    <w:semiHidden/>
    <w:rsid w:val="007F7CC5"/>
  </w:style>
  <w:style w:type="character" w:styleId="CommentReference">
    <w:name w:val="annotation reference"/>
    <w:basedOn w:val="DefaultParagraphFont"/>
    <w:uiPriority w:val="99"/>
    <w:semiHidden/>
    <w:unhideWhenUsed/>
    <w:rsid w:val="00831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B0E"/>
  </w:style>
  <w:style w:type="character" w:customStyle="1" w:styleId="CommentTextChar">
    <w:name w:val="Comment Text Char"/>
    <w:basedOn w:val="DefaultParagraphFont"/>
    <w:link w:val="CommentText"/>
    <w:uiPriority w:val="99"/>
    <w:rsid w:val="00831B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8A606-DDE5-4F94-BCC9-016F80895D9C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2.xml><?xml version="1.0" encoding="utf-8"?>
<ds:datastoreItem xmlns:ds="http://schemas.openxmlformats.org/officeDocument/2006/customXml" ds:itemID="{C928FA25-974A-4F7B-ABCA-D826FCCDC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E713A-1AD5-4804-B8FA-8AF8F96B3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Cadey Hull</dc:creator>
  <cp:keywords/>
  <cp:lastModifiedBy>April Hoy</cp:lastModifiedBy>
  <cp:revision>58</cp:revision>
  <cp:lastPrinted>2009-05-08T13:57:00Z</cp:lastPrinted>
  <dcterms:created xsi:type="dcterms:W3CDTF">2024-02-22T20:05:00Z</dcterms:created>
  <dcterms:modified xsi:type="dcterms:W3CDTF">2025-07-11T15:43:00Z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265600</vt:r8>
  </property>
  <property fmtid="{D5CDD505-2E9C-101B-9397-08002B2CF9AE}" pid="4" name="MediaServiceImageTags">
    <vt:lpwstr/>
  </property>
</Properties>
</file>