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401B5" w14:textId="1D4D36BC" w:rsidR="000C6CA3" w:rsidRPr="0082338A" w:rsidRDefault="004562D2" w:rsidP="000C6CA3">
      <w:pPr>
        <w:spacing w:line="240" w:lineRule="atLeast"/>
        <w:rPr>
          <w:b/>
          <w:color w:val="000000"/>
        </w:rPr>
      </w:pPr>
      <w:r w:rsidRPr="0082338A">
        <w:rPr>
          <w:b/>
          <w:color w:val="000000"/>
        </w:rPr>
        <w:t>Bruneau-Grand View Joint School District #365</w:t>
      </w:r>
    </w:p>
    <w:p w14:paraId="48F24BBA" w14:textId="77777777" w:rsidR="003E09A3" w:rsidRPr="0082338A" w:rsidRDefault="003E0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rPr>
      </w:pPr>
    </w:p>
    <w:p w14:paraId="125009A5" w14:textId="77777777" w:rsidR="00356727" w:rsidRPr="004F3011" w:rsidRDefault="00356727" w:rsidP="00356727">
      <w:pPr>
        <w:tabs>
          <w:tab w:val="right" w:pos="9360"/>
        </w:tabs>
        <w:spacing w:line="240" w:lineRule="atLeast"/>
        <w:rPr>
          <w:color w:val="000000"/>
        </w:rPr>
      </w:pPr>
      <w:r w:rsidRPr="0082338A">
        <w:rPr>
          <w:b/>
        </w:rPr>
        <w:t>FINANCIAL MANAGEMENT</w:t>
      </w:r>
      <w:r w:rsidRPr="0082338A">
        <w:rPr>
          <w:b/>
          <w:color w:val="000000"/>
        </w:rPr>
        <w:tab/>
      </w:r>
      <w:r w:rsidR="002C3E58" w:rsidRPr="0082338A">
        <w:rPr>
          <w:b/>
          <w:color w:val="000000"/>
        </w:rPr>
        <w:t>745</w:t>
      </w:r>
      <w:r w:rsidR="00446F44" w:rsidRPr="0082338A">
        <w:rPr>
          <w:b/>
          <w:color w:val="000000"/>
        </w:rPr>
        <w:t>5</w:t>
      </w:r>
    </w:p>
    <w:p w14:paraId="238EC813" w14:textId="77777777" w:rsidR="007245CF" w:rsidRPr="004F3011" w:rsidRDefault="00724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u w:val="single"/>
        </w:rPr>
      </w:pPr>
    </w:p>
    <w:p w14:paraId="379E3F2B" w14:textId="77777777" w:rsidR="00EB1AB9" w:rsidRPr="004F3011" w:rsidRDefault="00FD340D" w:rsidP="002B6B9A">
      <w:pPr>
        <w:pStyle w:val="Heading1"/>
      </w:pPr>
      <w:r w:rsidRPr="004F3011">
        <w:t xml:space="preserve">Federal </w:t>
      </w:r>
      <w:r w:rsidR="00EB1AB9" w:rsidRPr="004F3011">
        <w:t>Debarment and Suspension</w:t>
      </w:r>
    </w:p>
    <w:p w14:paraId="4CEA2C49" w14:textId="77777777" w:rsidR="00EB1AB9" w:rsidRPr="004F3011" w:rsidRDefault="00EB1AB9" w:rsidP="00B25A68">
      <w:pPr>
        <w:pStyle w:val="Heading1"/>
        <w:rPr>
          <w:szCs w:val="24"/>
        </w:rPr>
      </w:pPr>
    </w:p>
    <w:p w14:paraId="4EB1DA4A" w14:textId="77777777" w:rsidR="00EB1AB9" w:rsidRPr="004F3011" w:rsidRDefault="00A648A0" w:rsidP="00EB1AB9">
      <w:pPr>
        <w:rPr>
          <w:szCs w:val="24"/>
        </w:rPr>
      </w:pPr>
      <w:r w:rsidRPr="004F3011">
        <w:rPr>
          <w:szCs w:val="24"/>
        </w:rPr>
        <w:t>For all District programs receiving</w:t>
      </w:r>
      <w:r w:rsidR="00D55A14" w:rsidRPr="004F3011">
        <w:rPr>
          <w:szCs w:val="24"/>
        </w:rPr>
        <w:t xml:space="preserve"> federal funds</w:t>
      </w:r>
      <w:r w:rsidRPr="004F3011">
        <w:rPr>
          <w:szCs w:val="24"/>
        </w:rPr>
        <w:t xml:space="preserve">, the </w:t>
      </w:r>
      <w:r w:rsidR="00A7401D" w:rsidRPr="004F3011">
        <w:rPr>
          <w:szCs w:val="24"/>
        </w:rPr>
        <w:t>District shall comply with all</w:t>
      </w:r>
      <w:r w:rsidR="00921207" w:rsidRPr="004F3011">
        <w:rPr>
          <w:szCs w:val="24"/>
        </w:rPr>
        <w:t xml:space="preserve"> applicable F</w:t>
      </w:r>
      <w:r w:rsidRPr="004F3011">
        <w:rPr>
          <w:szCs w:val="24"/>
        </w:rPr>
        <w:t xml:space="preserve">ederal regulations </w:t>
      </w:r>
      <w:r w:rsidR="001001C2" w:rsidRPr="004F3011">
        <w:rPr>
          <w:szCs w:val="24"/>
        </w:rPr>
        <w:t xml:space="preserve">that restrict or prohibit </w:t>
      </w:r>
      <w:r w:rsidR="00235415" w:rsidRPr="004F3011">
        <w:rPr>
          <w:szCs w:val="24"/>
        </w:rPr>
        <w:t xml:space="preserve">transactions </w:t>
      </w:r>
      <w:r w:rsidR="009115BA" w:rsidRPr="004F3011">
        <w:rPr>
          <w:szCs w:val="24"/>
        </w:rPr>
        <w:t xml:space="preserve">using </w:t>
      </w:r>
      <w:r w:rsidR="00921207" w:rsidRPr="004F3011">
        <w:rPr>
          <w:szCs w:val="24"/>
        </w:rPr>
        <w:t>F</w:t>
      </w:r>
      <w:r w:rsidR="00235415" w:rsidRPr="004F3011">
        <w:rPr>
          <w:szCs w:val="24"/>
        </w:rPr>
        <w:t xml:space="preserve">ederal funds with all persons or entities that are debarred, suspended, or otherwise </w:t>
      </w:r>
      <w:r w:rsidR="00921207" w:rsidRPr="004F3011">
        <w:rPr>
          <w:szCs w:val="24"/>
        </w:rPr>
        <w:t>excluded from or ineligible for participation in Federal assistance programs or activities.</w:t>
      </w:r>
    </w:p>
    <w:p w14:paraId="181026B2" w14:textId="77777777" w:rsidR="00EB1AB9" w:rsidRPr="004F3011" w:rsidRDefault="00EB1AB9" w:rsidP="00EB1AB9">
      <w:pPr>
        <w:rPr>
          <w:szCs w:val="24"/>
        </w:rPr>
      </w:pPr>
    </w:p>
    <w:p w14:paraId="3EA93E06" w14:textId="77777777" w:rsidR="009115BA" w:rsidRPr="004F3011" w:rsidRDefault="003F0BB6" w:rsidP="00EB1AB9">
      <w:pPr>
        <w:rPr>
          <w:szCs w:val="24"/>
        </w:rPr>
      </w:pPr>
      <w:r w:rsidRPr="004F3011">
        <w:rPr>
          <w:szCs w:val="24"/>
        </w:rPr>
        <w:t xml:space="preserve">This </w:t>
      </w:r>
      <w:r w:rsidR="001001C2" w:rsidRPr="004F3011">
        <w:rPr>
          <w:szCs w:val="24"/>
        </w:rPr>
        <w:t>l</w:t>
      </w:r>
      <w:r w:rsidRPr="004F3011">
        <w:rPr>
          <w:szCs w:val="24"/>
        </w:rPr>
        <w:t xml:space="preserve">imitation is directed by Executive Order 12549 which provides that </w:t>
      </w:r>
      <w:r w:rsidR="00D44C32" w:rsidRPr="004F3011">
        <w:rPr>
          <w:szCs w:val="24"/>
        </w:rPr>
        <w:t xml:space="preserve">“a person who is debarred or suspended shall be excluded from Federal financial and nonfinancial assistance and benefits under Federal programs and activities.” Thus, the District shall refrain from </w:t>
      </w:r>
      <w:proofErr w:type="gramStart"/>
      <w:r w:rsidR="00D44C32" w:rsidRPr="004F3011">
        <w:rPr>
          <w:szCs w:val="24"/>
        </w:rPr>
        <w:t>entering into</w:t>
      </w:r>
      <w:proofErr w:type="gramEnd"/>
      <w:r w:rsidR="00D44C32" w:rsidRPr="004F3011">
        <w:rPr>
          <w:szCs w:val="24"/>
        </w:rPr>
        <w:t xml:space="preserve"> </w:t>
      </w:r>
      <w:r w:rsidR="000A6DA9" w:rsidRPr="004F3011">
        <w:rPr>
          <w:szCs w:val="24"/>
        </w:rPr>
        <w:t>any transaction</w:t>
      </w:r>
      <w:r w:rsidR="00D44C32" w:rsidRPr="004F3011">
        <w:rPr>
          <w:szCs w:val="24"/>
        </w:rPr>
        <w:t xml:space="preserve"> with </w:t>
      </w:r>
      <w:r w:rsidR="000A6DA9" w:rsidRPr="004F3011">
        <w:rPr>
          <w:szCs w:val="24"/>
        </w:rPr>
        <w:t>a person</w:t>
      </w:r>
      <w:r w:rsidR="00D44C32" w:rsidRPr="004F3011">
        <w:rPr>
          <w:szCs w:val="24"/>
        </w:rPr>
        <w:t xml:space="preserve"> or </w:t>
      </w:r>
      <w:r w:rsidR="000A6DA9" w:rsidRPr="004F3011">
        <w:rPr>
          <w:szCs w:val="24"/>
        </w:rPr>
        <w:t xml:space="preserve">entity </w:t>
      </w:r>
      <w:r w:rsidR="00D44C32" w:rsidRPr="004F3011">
        <w:rPr>
          <w:szCs w:val="24"/>
        </w:rPr>
        <w:t xml:space="preserve">which </w:t>
      </w:r>
      <w:r w:rsidR="000A6DA9" w:rsidRPr="004F3011">
        <w:rPr>
          <w:szCs w:val="24"/>
        </w:rPr>
        <w:t xml:space="preserve">has </w:t>
      </w:r>
      <w:r w:rsidR="00D44C32" w:rsidRPr="004F3011">
        <w:rPr>
          <w:szCs w:val="24"/>
        </w:rPr>
        <w:t xml:space="preserve">been suspended or debarred by the </w:t>
      </w:r>
      <w:r w:rsidR="000A6DA9" w:rsidRPr="004F3011">
        <w:rPr>
          <w:szCs w:val="24"/>
        </w:rPr>
        <w:t>U.S. Department of Education</w:t>
      </w:r>
      <w:r w:rsidR="003D2BC3" w:rsidRPr="004F3011">
        <w:rPr>
          <w:szCs w:val="24"/>
        </w:rPr>
        <w:t>, or other federal agency from which</w:t>
      </w:r>
      <w:r w:rsidR="000A6DA9" w:rsidRPr="004F3011">
        <w:rPr>
          <w:szCs w:val="24"/>
        </w:rPr>
        <w:t xml:space="preserve"> the</w:t>
      </w:r>
      <w:r w:rsidR="003D2BC3" w:rsidRPr="004F3011">
        <w:rPr>
          <w:szCs w:val="24"/>
        </w:rPr>
        <w:t xml:space="preserve"> </w:t>
      </w:r>
      <w:proofErr w:type="gramStart"/>
      <w:r w:rsidR="003D2BC3" w:rsidRPr="004F3011">
        <w:rPr>
          <w:szCs w:val="24"/>
        </w:rPr>
        <w:t>District</w:t>
      </w:r>
      <w:proofErr w:type="gramEnd"/>
      <w:r w:rsidR="003D2BC3" w:rsidRPr="004F3011">
        <w:rPr>
          <w:szCs w:val="24"/>
        </w:rPr>
        <w:t xml:space="preserve"> has received federal f</w:t>
      </w:r>
      <w:r w:rsidR="000A6DA9" w:rsidRPr="004F3011">
        <w:rPr>
          <w:szCs w:val="24"/>
        </w:rPr>
        <w:t>unds.</w:t>
      </w:r>
    </w:p>
    <w:p w14:paraId="7DBD5154" w14:textId="77777777" w:rsidR="00E55637" w:rsidRPr="004F3011" w:rsidRDefault="00E55637" w:rsidP="00EB1AB9">
      <w:pPr>
        <w:rPr>
          <w:szCs w:val="24"/>
        </w:rPr>
      </w:pPr>
    </w:p>
    <w:p w14:paraId="62E60BF5" w14:textId="77777777" w:rsidR="00E55637" w:rsidRPr="004F3011" w:rsidRDefault="00145D0B" w:rsidP="003D2BC3">
      <w:pPr>
        <w:pStyle w:val="Subtitle"/>
      </w:pPr>
      <w:r w:rsidRPr="004F3011">
        <w:t>Covered Federal Non-Procurement Transactions</w:t>
      </w:r>
    </w:p>
    <w:p w14:paraId="2E65AD5E" w14:textId="77777777" w:rsidR="00EB1AB9" w:rsidRPr="004F3011" w:rsidRDefault="00EB1AB9" w:rsidP="00EB1AB9">
      <w:pPr>
        <w:rPr>
          <w:szCs w:val="24"/>
        </w:rPr>
      </w:pPr>
    </w:p>
    <w:p w14:paraId="0DB8B031" w14:textId="77777777" w:rsidR="00145D0B" w:rsidRPr="004F3011" w:rsidRDefault="009039FF" w:rsidP="00EB1AB9">
      <w:pPr>
        <w:rPr>
          <w:szCs w:val="24"/>
        </w:rPr>
      </w:pPr>
      <w:r w:rsidRPr="004F3011">
        <w:rPr>
          <w:szCs w:val="24"/>
        </w:rPr>
        <w:t xml:space="preserve">Federal funds </w:t>
      </w:r>
      <w:r w:rsidR="00102AB4" w:rsidRPr="004F3011">
        <w:rPr>
          <w:szCs w:val="24"/>
        </w:rPr>
        <w:t xml:space="preserve">received by the </w:t>
      </w:r>
      <w:proofErr w:type="gramStart"/>
      <w:r w:rsidR="00102AB4" w:rsidRPr="004F3011">
        <w:rPr>
          <w:szCs w:val="24"/>
        </w:rPr>
        <w:t>District</w:t>
      </w:r>
      <w:proofErr w:type="gramEnd"/>
      <w:r w:rsidR="00102AB4" w:rsidRPr="004F3011">
        <w:rPr>
          <w:szCs w:val="24"/>
        </w:rPr>
        <w:t xml:space="preserve"> that are </w:t>
      </w:r>
      <w:r w:rsidR="00F5079C" w:rsidRPr="004F3011">
        <w:rPr>
          <w:szCs w:val="24"/>
        </w:rPr>
        <w:t>covered</w:t>
      </w:r>
      <w:r w:rsidR="00C87354" w:rsidRPr="004F3011">
        <w:rPr>
          <w:szCs w:val="24"/>
        </w:rPr>
        <w:t xml:space="preserve"> by this p</w:t>
      </w:r>
      <w:r w:rsidR="00F5079C" w:rsidRPr="004F3011">
        <w:rPr>
          <w:szCs w:val="24"/>
        </w:rPr>
        <w:t xml:space="preserve">olicy </w:t>
      </w:r>
      <w:proofErr w:type="gramStart"/>
      <w:r w:rsidRPr="004F3011">
        <w:rPr>
          <w:szCs w:val="24"/>
        </w:rPr>
        <w:t>include</w:t>
      </w:r>
      <w:proofErr w:type="gramEnd"/>
      <w:r w:rsidR="00F5079C" w:rsidRPr="004F3011">
        <w:rPr>
          <w:szCs w:val="24"/>
        </w:rPr>
        <w:t>,</w:t>
      </w:r>
      <w:r w:rsidR="000A0409" w:rsidRPr="004F3011">
        <w:rPr>
          <w:szCs w:val="24"/>
        </w:rPr>
        <w:t xml:space="preserve"> but are not necessarily limited to</w:t>
      </w:r>
      <w:r w:rsidR="009C54E3" w:rsidRPr="004F3011">
        <w:rPr>
          <w:szCs w:val="24"/>
        </w:rPr>
        <w:t xml:space="preserve"> funds received from </w:t>
      </w:r>
      <w:r w:rsidRPr="004F3011">
        <w:rPr>
          <w:szCs w:val="24"/>
        </w:rPr>
        <w:t>the following</w:t>
      </w:r>
      <w:r w:rsidR="009C54E3" w:rsidRPr="004F3011">
        <w:rPr>
          <w:szCs w:val="24"/>
        </w:rPr>
        <w:t xml:space="preserve"> transactions</w:t>
      </w:r>
      <w:r w:rsidRPr="004F3011">
        <w:rPr>
          <w:szCs w:val="24"/>
        </w:rPr>
        <w:t>:</w:t>
      </w:r>
    </w:p>
    <w:p w14:paraId="014BEE65" w14:textId="77777777" w:rsidR="009039FF" w:rsidRPr="004F3011" w:rsidRDefault="009039FF" w:rsidP="00EB1AB9">
      <w:pPr>
        <w:rPr>
          <w:szCs w:val="24"/>
        </w:rPr>
      </w:pPr>
    </w:p>
    <w:p w14:paraId="59053AB5" w14:textId="77777777" w:rsidR="00C87354" w:rsidRPr="004F3011" w:rsidRDefault="00C87354" w:rsidP="00C87354">
      <w:pPr>
        <w:numPr>
          <w:ilvl w:val="0"/>
          <w:numId w:val="7"/>
        </w:numPr>
        <w:overflowPunct/>
        <w:textAlignment w:val="auto"/>
        <w:rPr>
          <w:szCs w:val="24"/>
        </w:rPr>
      </w:pPr>
      <w:proofErr w:type="gramStart"/>
      <w:r w:rsidRPr="004F3011">
        <w:rPr>
          <w:szCs w:val="24"/>
        </w:rPr>
        <w:t>Grants;</w:t>
      </w:r>
      <w:proofErr w:type="gramEnd"/>
    </w:p>
    <w:p w14:paraId="38AA1D6E" w14:textId="77777777" w:rsidR="00C87354" w:rsidRPr="004F3011" w:rsidRDefault="00C87354" w:rsidP="00C87354">
      <w:pPr>
        <w:numPr>
          <w:ilvl w:val="0"/>
          <w:numId w:val="7"/>
        </w:numPr>
        <w:overflowPunct/>
        <w:textAlignment w:val="auto"/>
        <w:rPr>
          <w:szCs w:val="24"/>
        </w:rPr>
      </w:pPr>
      <w:r w:rsidRPr="004F3011">
        <w:rPr>
          <w:szCs w:val="24"/>
        </w:rPr>
        <w:t xml:space="preserve">Cooperative </w:t>
      </w:r>
      <w:proofErr w:type="gramStart"/>
      <w:r w:rsidRPr="004F3011">
        <w:rPr>
          <w:szCs w:val="24"/>
        </w:rPr>
        <w:t>agreements;</w:t>
      </w:r>
      <w:proofErr w:type="gramEnd"/>
    </w:p>
    <w:p w14:paraId="7137C493" w14:textId="77777777" w:rsidR="00C87354" w:rsidRPr="004F3011" w:rsidRDefault="00C87354" w:rsidP="00C87354">
      <w:pPr>
        <w:numPr>
          <w:ilvl w:val="0"/>
          <w:numId w:val="7"/>
        </w:numPr>
        <w:overflowPunct/>
        <w:textAlignment w:val="auto"/>
        <w:rPr>
          <w:szCs w:val="24"/>
        </w:rPr>
      </w:pPr>
      <w:proofErr w:type="gramStart"/>
      <w:r w:rsidRPr="004F3011">
        <w:rPr>
          <w:szCs w:val="24"/>
        </w:rPr>
        <w:t>Scholarships;</w:t>
      </w:r>
      <w:proofErr w:type="gramEnd"/>
    </w:p>
    <w:p w14:paraId="037D1D6A" w14:textId="77777777" w:rsidR="00C87354" w:rsidRPr="004F3011" w:rsidRDefault="00C87354" w:rsidP="00C87354">
      <w:pPr>
        <w:numPr>
          <w:ilvl w:val="0"/>
          <w:numId w:val="7"/>
        </w:numPr>
        <w:overflowPunct/>
        <w:textAlignment w:val="auto"/>
        <w:rPr>
          <w:szCs w:val="24"/>
        </w:rPr>
      </w:pPr>
      <w:proofErr w:type="gramStart"/>
      <w:r w:rsidRPr="004F3011">
        <w:rPr>
          <w:szCs w:val="24"/>
        </w:rPr>
        <w:t>Fellowships;</w:t>
      </w:r>
      <w:proofErr w:type="gramEnd"/>
    </w:p>
    <w:p w14:paraId="71DE0F19" w14:textId="77777777" w:rsidR="00C87354" w:rsidRPr="004F3011" w:rsidRDefault="00C87354" w:rsidP="00C87354">
      <w:pPr>
        <w:numPr>
          <w:ilvl w:val="0"/>
          <w:numId w:val="7"/>
        </w:numPr>
        <w:overflowPunct/>
        <w:textAlignment w:val="auto"/>
        <w:rPr>
          <w:szCs w:val="24"/>
        </w:rPr>
      </w:pPr>
      <w:r w:rsidRPr="004F3011">
        <w:rPr>
          <w:szCs w:val="24"/>
        </w:rPr>
        <w:t xml:space="preserve">Contracts of </w:t>
      </w:r>
      <w:proofErr w:type="gramStart"/>
      <w:r w:rsidRPr="004F3011">
        <w:rPr>
          <w:szCs w:val="24"/>
        </w:rPr>
        <w:t>assistance;</w:t>
      </w:r>
      <w:proofErr w:type="gramEnd"/>
    </w:p>
    <w:p w14:paraId="6EF616A2" w14:textId="77777777" w:rsidR="00C87354" w:rsidRPr="004F3011" w:rsidRDefault="00C87354" w:rsidP="00C87354">
      <w:pPr>
        <w:numPr>
          <w:ilvl w:val="0"/>
          <w:numId w:val="7"/>
        </w:numPr>
        <w:overflowPunct/>
        <w:textAlignment w:val="auto"/>
        <w:rPr>
          <w:szCs w:val="24"/>
        </w:rPr>
      </w:pPr>
      <w:proofErr w:type="gramStart"/>
      <w:r w:rsidRPr="004F3011">
        <w:rPr>
          <w:szCs w:val="24"/>
        </w:rPr>
        <w:t>Loans;</w:t>
      </w:r>
      <w:proofErr w:type="gramEnd"/>
    </w:p>
    <w:p w14:paraId="71CF3C0F" w14:textId="77777777" w:rsidR="00C87354" w:rsidRPr="004F3011" w:rsidRDefault="00C87354" w:rsidP="00C87354">
      <w:pPr>
        <w:numPr>
          <w:ilvl w:val="0"/>
          <w:numId w:val="7"/>
        </w:numPr>
        <w:overflowPunct/>
        <w:textAlignment w:val="auto"/>
        <w:rPr>
          <w:szCs w:val="24"/>
        </w:rPr>
      </w:pPr>
      <w:r w:rsidRPr="004F3011">
        <w:rPr>
          <w:szCs w:val="24"/>
        </w:rPr>
        <w:t xml:space="preserve">Loan </w:t>
      </w:r>
      <w:proofErr w:type="gramStart"/>
      <w:r w:rsidRPr="004F3011">
        <w:rPr>
          <w:szCs w:val="24"/>
        </w:rPr>
        <w:t>guarantees;</w:t>
      </w:r>
      <w:proofErr w:type="gramEnd"/>
    </w:p>
    <w:p w14:paraId="36400B5A" w14:textId="77777777" w:rsidR="00C87354" w:rsidRPr="004F3011" w:rsidRDefault="000A0409" w:rsidP="00C87354">
      <w:pPr>
        <w:numPr>
          <w:ilvl w:val="0"/>
          <w:numId w:val="7"/>
        </w:numPr>
        <w:overflowPunct/>
        <w:textAlignment w:val="auto"/>
        <w:rPr>
          <w:szCs w:val="24"/>
        </w:rPr>
      </w:pPr>
      <w:proofErr w:type="gramStart"/>
      <w:r w:rsidRPr="004F3011">
        <w:rPr>
          <w:szCs w:val="24"/>
        </w:rPr>
        <w:t>Subsidi</w:t>
      </w:r>
      <w:r w:rsidR="00C87354" w:rsidRPr="004F3011">
        <w:rPr>
          <w:szCs w:val="24"/>
        </w:rPr>
        <w:t>es;</w:t>
      </w:r>
      <w:proofErr w:type="gramEnd"/>
    </w:p>
    <w:p w14:paraId="520057EE" w14:textId="77777777" w:rsidR="00C87354" w:rsidRPr="004F3011" w:rsidRDefault="00C87354" w:rsidP="00C87354">
      <w:pPr>
        <w:numPr>
          <w:ilvl w:val="0"/>
          <w:numId w:val="7"/>
        </w:numPr>
        <w:overflowPunct/>
        <w:textAlignment w:val="auto"/>
        <w:rPr>
          <w:szCs w:val="24"/>
        </w:rPr>
      </w:pPr>
      <w:proofErr w:type="gramStart"/>
      <w:r w:rsidRPr="004F3011">
        <w:rPr>
          <w:szCs w:val="24"/>
        </w:rPr>
        <w:t>Insurances;</w:t>
      </w:r>
      <w:proofErr w:type="gramEnd"/>
    </w:p>
    <w:p w14:paraId="723A364D" w14:textId="77777777" w:rsidR="00C87354" w:rsidRPr="004F3011" w:rsidRDefault="00C87354" w:rsidP="00C87354">
      <w:pPr>
        <w:numPr>
          <w:ilvl w:val="0"/>
          <w:numId w:val="7"/>
        </w:numPr>
        <w:overflowPunct/>
        <w:textAlignment w:val="auto"/>
        <w:rPr>
          <w:szCs w:val="24"/>
        </w:rPr>
      </w:pPr>
      <w:r w:rsidRPr="004F3011">
        <w:rPr>
          <w:szCs w:val="24"/>
        </w:rPr>
        <w:t xml:space="preserve">Payments for specified uses; and </w:t>
      </w:r>
    </w:p>
    <w:p w14:paraId="3E4216F1" w14:textId="77777777" w:rsidR="009039FF" w:rsidRPr="004F3011" w:rsidRDefault="000A0409" w:rsidP="00C87354">
      <w:pPr>
        <w:numPr>
          <w:ilvl w:val="0"/>
          <w:numId w:val="7"/>
        </w:numPr>
        <w:overflowPunct/>
        <w:textAlignment w:val="auto"/>
        <w:rPr>
          <w:szCs w:val="24"/>
        </w:rPr>
      </w:pPr>
      <w:r w:rsidRPr="004F3011">
        <w:rPr>
          <w:szCs w:val="24"/>
        </w:rPr>
        <w:t>Donation agreements.</w:t>
      </w:r>
    </w:p>
    <w:p w14:paraId="0876F5D8" w14:textId="77777777" w:rsidR="00145D0B" w:rsidRPr="004F3011" w:rsidRDefault="00145D0B" w:rsidP="00EB1AB9">
      <w:pPr>
        <w:rPr>
          <w:szCs w:val="24"/>
        </w:rPr>
      </w:pPr>
    </w:p>
    <w:p w14:paraId="56C20E39" w14:textId="77777777" w:rsidR="00BB57BD" w:rsidRPr="004F3011" w:rsidRDefault="00850B7B" w:rsidP="00C87354">
      <w:pPr>
        <w:pStyle w:val="Subtitle"/>
      </w:pPr>
      <w:r w:rsidRPr="004F3011">
        <w:t xml:space="preserve">District’s Covered Transactions </w:t>
      </w:r>
      <w:r w:rsidR="00E25B1A" w:rsidRPr="004F3011">
        <w:t>with</w:t>
      </w:r>
      <w:r w:rsidRPr="004F3011">
        <w:t xml:space="preserve"> Third Parties</w:t>
      </w:r>
    </w:p>
    <w:p w14:paraId="6DA887BB" w14:textId="77777777" w:rsidR="00F5079C" w:rsidRPr="004F3011" w:rsidRDefault="00F5079C" w:rsidP="00EB1AB9">
      <w:pPr>
        <w:rPr>
          <w:szCs w:val="24"/>
        </w:rPr>
      </w:pPr>
    </w:p>
    <w:p w14:paraId="756C07C4" w14:textId="77777777" w:rsidR="00F5079C" w:rsidRPr="004F3011" w:rsidRDefault="00923445" w:rsidP="00EB1AB9">
      <w:pPr>
        <w:rPr>
          <w:szCs w:val="24"/>
        </w:rPr>
      </w:pPr>
      <w:r w:rsidRPr="004F3011">
        <w:rPr>
          <w:szCs w:val="24"/>
        </w:rPr>
        <w:t xml:space="preserve">This Policy applies to circumstances where the </w:t>
      </w:r>
      <w:proofErr w:type="gramStart"/>
      <w:r w:rsidRPr="004F3011">
        <w:rPr>
          <w:szCs w:val="24"/>
        </w:rPr>
        <w:t>District</w:t>
      </w:r>
      <w:proofErr w:type="gramEnd"/>
      <w:r w:rsidRPr="004F3011">
        <w:rPr>
          <w:szCs w:val="24"/>
        </w:rPr>
        <w:t xml:space="preserve"> </w:t>
      </w:r>
      <w:proofErr w:type="gramStart"/>
      <w:r w:rsidRPr="004F3011">
        <w:rPr>
          <w:szCs w:val="24"/>
        </w:rPr>
        <w:t>enters into</w:t>
      </w:r>
      <w:proofErr w:type="gramEnd"/>
      <w:r w:rsidRPr="004F3011">
        <w:rPr>
          <w:szCs w:val="24"/>
        </w:rPr>
        <w:t xml:space="preserve"> a procurement contract with a third party for goods and/or services, and </w:t>
      </w:r>
      <w:r w:rsidR="008D40A0" w:rsidRPr="004F3011">
        <w:rPr>
          <w:szCs w:val="24"/>
        </w:rPr>
        <w:t xml:space="preserve">intends to use </w:t>
      </w:r>
      <w:r w:rsidR="00090262" w:rsidRPr="004F3011">
        <w:rPr>
          <w:szCs w:val="24"/>
        </w:rPr>
        <w:t>covered f</w:t>
      </w:r>
      <w:r w:rsidRPr="004F3011">
        <w:rPr>
          <w:szCs w:val="24"/>
        </w:rPr>
        <w:t xml:space="preserve">ederal funds to </w:t>
      </w:r>
      <w:r w:rsidR="00090262" w:rsidRPr="004F3011">
        <w:rPr>
          <w:szCs w:val="24"/>
        </w:rPr>
        <w:t xml:space="preserve">partially or </w:t>
      </w:r>
      <w:r w:rsidR="008D40A0" w:rsidRPr="004F3011">
        <w:rPr>
          <w:szCs w:val="24"/>
        </w:rPr>
        <w:t xml:space="preserve">fully </w:t>
      </w:r>
      <w:r w:rsidRPr="004F3011">
        <w:rPr>
          <w:szCs w:val="24"/>
        </w:rPr>
        <w:t>purchase such goods and/or services</w:t>
      </w:r>
      <w:r w:rsidR="004C692B" w:rsidRPr="004F3011">
        <w:rPr>
          <w:szCs w:val="24"/>
        </w:rPr>
        <w:t xml:space="preserve">, as more specifically described </w:t>
      </w:r>
      <w:r w:rsidR="008D40A0" w:rsidRPr="004F3011">
        <w:rPr>
          <w:szCs w:val="24"/>
        </w:rPr>
        <w:t>below</w:t>
      </w:r>
      <w:r w:rsidR="004C692B" w:rsidRPr="004F3011">
        <w:rPr>
          <w:szCs w:val="24"/>
        </w:rPr>
        <w:t>:</w:t>
      </w:r>
    </w:p>
    <w:p w14:paraId="4C72EDB4" w14:textId="77777777" w:rsidR="004C692B" w:rsidRPr="004F3011" w:rsidRDefault="004C692B" w:rsidP="00EB1AB9">
      <w:pPr>
        <w:rPr>
          <w:szCs w:val="24"/>
        </w:rPr>
      </w:pPr>
    </w:p>
    <w:p w14:paraId="7015E3D6" w14:textId="77777777" w:rsidR="004C692B" w:rsidRPr="004F3011" w:rsidRDefault="00522D41" w:rsidP="004C692B">
      <w:pPr>
        <w:overflowPunct/>
        <w:textAlignment w:val="auto"/>
        <w:rPr>
          <w:szCs w:val="24"/>
        </w:rPr>
      </w:pPr>
      <w:r w:rsidRPr="004F3011">
        <w:rPr>
          <w:szCs w:val="24"/>
        </w:rPr>
        <w:t>A</w:t>
      </w:r>
      <w:r w:rsidR="004C692B" w:rsidRPr="004F3011">
        <w:rPr>
          <w:szCs w:val="24"/>
        </w:rPr>
        <w:t xml:space="preserve"> contract for goods or services is a </w:t>
      </w:r>
      <w:r w:rsidR="008D40A0" w:rsidRPr="004F3011">
        <w:rPr>
          <w:szCs w:val="24"/>
        </w:rPr>
        <w:t>“</w:t>
      </w:r>
      <w:r w:rsidR="004C692B" w:rsidRPr="004F3011">
        <w:rPr>
          <w:szCs w:val="24"/>
        </w:rPr>
        <w:t>covered transaction</w:t>
      </w:r>
      <w:r w:rsidR="008D40A0" w:rsidRPr="004F3011">
        <w:rPr>
          <w:szCs w:val="24"/>
        </w:rPr>
        <w:t>”</w:t>
      </w:r>
      <w:r w:rsidR="004C692B" w:rsidRPr="004F3011">
        <w:rPr>
          <w:szCs w:val="24"/>
        </w:rPr>
        <w:t xml:space="preserve"> if any of the following applies:</w:t>
      </w:r>
    </w:p>
    <w:p w14:paraId="12D27398" w14:textId="77777777" w:rsidR="00090262" w:rsidRPr="004F3011" w:rsidRDefault="00090262" w:rsidP="00090262">
      <w:pPr>
        <w:overflowPunct/>
        <w:textAlignment w:val="auto"/>
        <w:rPr>
          <w:szCs w:val="24"/>
        </w:rPr>
      </w:pPr>
    </w:p>
    <w:p w14:paraId="2EA94298" w14:textId="77777777" w:rsidR="00090262" w:rsidRPr="004F3011" w:rsidRDefault="004C692B" w:rsidP="00090262">
      <w:pPr>
        <w:numPr>
          <w:ilvl w:val="0"/>
          <w:numId w:val="8"/>
        </w:numPr>
        <w:overflowPunct/>
        <w:textAlignment w:val="auto"/>
        <w:rPr>
          <w:szCs w:val="24"/>
        </w:rPr>
      </w:pPr>
      <w:r w:rsidRPr="004F3011">
        <w:rPr>
          <w:szCs w:val="24"/>
        </w:rPr>
        <w:t xml:space="preserve">The contract is awarded </w:t>
      </w:r>
      <w:r w:rsidR="00342A26" w:rsidRPr="004F3011">
        <w:rPr>
          <w:szCs w:val="24"/>
        </w:rPr>
        <w:t xml:space="preserve">to the District pursuant to a </w:t>
      </w:r>
      <w:proofErr w:type="spellStart"/>
      <w:r w:rsidRPr="004F3011">
        <w:rPr>
          <w:szCs w:val="24"/>
        </w:rPr>
        <w:t>nonprocurement</w:t>
      </w:r>
      <w:proofErr w:type="spellEnd"/>
      <w:r w:rsidRPr="004F3011">
        <w:rPr>
          <w:szCs w:val="24"/>
        </w:rPr>
        <w:t xml:space="preserve"> transaction</w:t>
      </w:r>
      <w:r w:rsidR="009A4D3B" w:rsidRPr="004F3011">
        <w:rPr>
          <w:szCs w:val="24"/>
        </w:rPr>
        <w:t xml:space="preserve"> </w:t>
      </w:r>
      <w:r w:rsidR="00805CB0" w:rsidRPr="004F3011">
        <w:rPr>
          <w:szCs w:val="24"/>
        </w:rPr>
        <w:t>listed above</w:t>
      </w:r>
      <w:r w:rsidR="009A4D3B" w:rsidRPr="004F3011">
        <w:rPr>
          <w:szCs w:val="24"/>
        </w:rPr>
        <w:t xml:space="preserve"> </w:t>
      </w:r>
      <w:r w:rsidRPr="004F3011">
        <w:rPr>
          <w:szCs w:val="24"/>
        </w:rPr>
        <w:t>and the amount of the contract is expected</w:t>
      </w:r>
      <w:r w:rsidR="009A4D3B" w:rsidRPr="004F3011">
        <w:rPr>
          <w:szCs w:val="24"/>
        </w:rPr>
        <w:t xml:space="preserve"> </w:t>
      </w:r>
      <w:r w:rsidRPr="004F3011">
        <w:rPr>
          <w:szCs w:val="24"/>
        </w:rPr>
        <w:t>to equal or exceed $</w:t>
      </w:r>
      <w:r w:rsidR="007068EB" w:rsidRPr="004F3011">
        <w:rPr>
          <w:szCs w:val="24"/>
        </w:rPr>
        <w:t>30</w:t>
      </w:r>
      <w:r w:rsidRPr="004F3011">
        <w:rPr>
          <w:szCs w:val="24"/>
        </w:rPr>
        <w:t>,000</w:t>
      </w:r>
      <w:r w:rsidR="00090262" w:rsidRPr="004F3011">
        <w:rPr>
          <w:szCs w:val="24"/>
        </w:rPr>
        <w:t>; or</w:t>
      </w:r>
    </w:p>
    <w:p w14:paraId="2E6C99C9" w14:textId="77777777" w:rsidR="00090262" w:rsidRPr="004F3011" w:rsidRDefault="004C692B" w:rsidP="00090262">
      <w:pPr>
        <w:numPr>
          <w:ilvl w:val="0"/>
          <w:numId w:val="8"/>
        </w:numPr>
        <w:overflowPunct/>
        <w:textAlignment w:val="auto"/>
        <w:rPr>
          <w:szCs w:val="24"/>
        </w:rPr>
      </w:pPr>
      <w:r w:rsidRPr="004F3011">
        <w:rPr>
          <w:szCs w:val="24"/>
        </w:rPr>
        <w:lastRenderedPageBreak/>
        <w:t>The contract requires the consent</w:t>
      </w:r>
      <w:r w:rsidR="009A4D3B" w:rsidRPr="004F3011">
        <w:rPr>
          <w:szCs w:val="24"/>
        </w:rPr>
        <w:t xml:space="preserve"> </w:t>
      </w:r>
      <w:r w:rsidR="00090262" w:rsidRPr="004F3011">
        <w:rPr>
          <w:szCs w:val="24"/>
        </w:rPr>
        <w:t>of an official of a f</w:t>
      </w:r>
      <w:r w:rsidRPr="004F3011">
        <w:rPr>
          <w:szCs w:val="24"/>
        </w:rPr>
        <w:t>ederal agency. In</w:t>
      </w:r>
      <w:r w:rsidR="009A4D3B" w:rsidRPr="004F3011">
        <w:rPr>
          <w:szCs w:val="24"/>
        </w:rPr>
        <w:t xml:space="preserve"> </w:t>
      </w:r>
      <w:r w:rsidRPr="004F3011">
        <w:rPr>
          <w:szCs w:val="24"/>
        </w:rPr>
        <w:t>that case, the contract, regardless of</w:t>
      </w:r>
      <w:r w:rsidR="009A4D3B" w:rsidRPr="004F3011">
        <w:rPr>
          <w:szCs w:val="24"/>
        </w:rPr>
        <w:t xml:space="preserve"> </w:t>
      </w:r>
      <w:r w:rsidRPr="004F3011">
        <w:rPr>
          <w:szCs w:val="24"/>
        </w:rPr>
        <w:t xml:space="preserve">the amount, </w:t>
      </w:r>
      <w:r w:rsidR="00DE338C" w:rsidRPr="004F3011">
        <w:rPr>
          <w:szCs w:val="24"/>
        </w:rPr>
        <w:t xml:space="preserve">is </w:t>
      </w:r>
      <w:r w:rsidRPr="004F3011">
        <w:rPr>
          <w:szCs w:val="24"/>
        </w:rPr>
        <w:t xml:space="preserve">always </w:t>
      </w:r>
      <w:r w:rsidR="00DE338C" w:rsidRPr="004F3011">
        <w:rPr>
          <w:szCs w:val="24"/>
        </w:rPr>
        <w:t xml:space="preserve">considered </w:t>
      </w:r>
      <w:r w:rsidRPr="004F3011">
        <w:rPr>
          <w:szCs w:val="24"/>
        </w:rPr>
        <w:t>a covered transaction,</w:t>
      </w:r>
      <w:r w:rsidR="009A4D3B" w:rsidRPr="004F3011">
        <w:rPr>
          <w:szCs w:val="24"/>
        </w:rPr>
        <w:t xml:space="preserve"> </w:t>
      </w:r>
      <w:r w:rsidRPr="004F3011">
        <w:rPr>
          <w:szCs w:val="24"/>
        </w:rPr>
        <w:t>and it does not matter who</w:t>
      </w:r>
      <w:r w:rsidR="009A4D3B" w:rsidRPr="004F3011">
        <w:rPr>
          <w:szCs w:val="24"/>
        </w:rPr>
        <w:t xml:space="preserve"> </w:t>
      </w:r>
      <w:r w:rsidRPr="004F3011">
        <w:rPr>
          <w:szCs w:val="24"/>
        </w:rPr>
        <w:t>awarded it. For example, it could be a</w:t>
      </w:r>
      <w:r w:rsidR="009A4D3B" w:rsidRPr="004F3011">
        <w:rPr>
          <w:szCs w:val="24"/>
        </w:rPr>
        <w:t xml:space="preserve"> </w:t>
      </w:r>
      <w:r w:rsidRPr="004F3011">
        <w:rPr>
          <w:szCs w:val="24"/>
        </w:rPr>
        <w:t>subcontract awarded by a contractor at</w:t>
      </w:r>
      <w:r w:rsidR="009A4D3B" w:rsidRPr="004F3011">
        <w:rPr>
          <w:szCs w:val="24"/>
        </w:rPr>
        <w:t xml:space="preserve"> </w:t>
      </w:r>
      <w:r w:rsidRPr="004F3011">
        <w:rPr>
          <w:szCs w:val="24"/>
        </w:rPr>
        <w:t xml:space="preserve">a tier below </w:t>
      </w:r>
      <w:r w:rsidR="00DE338C" w:rsidRPr="004F3011">
        <w:rPr>
          <w:szCs w:val="24"/>
        </w:rPr>
        <w:t>the District’s</w:t>
      </w:r>
      <w:r w:rsidR="00090262" w:rsidRPr="004F3011">
        <w:rPr>
          <w:szCs w:val="24"/>
        </w:rPr>
        <w:t xml:space="preserve"> </w:t>
      </w:r>
      <w:proofErr w:type="spellStart"/>
      <w:r w:rsidR="00090262" w:rsidRPr="004F3011">
        <w:rPr>
          <w:szCs w:val="24"/>
        </w:rPr>
        <w:t>nonprocurement</w:t>
      </w:r>
      <w:proofErr w:type="spellEnd"/>
      <w:r w:rsidR="00090262" w:rsidRPr="004F3011">
        <w:rPr>
          <w:szCs w:val="24"/>
        </w:rPr>
        <w:t xml:space="preserve"> transaction; or </w:t>
      </w:r>
    </w:p>
    <w:p w14:paraId="17548253" w14:textId="77777777" w:rsidR="00090262" w:rsidRPr="004F3011" w:rsidRDefault="00090262" w:rsidP="00090262">
      <w:pPr>
        <w:overflowPunct/>
        <w:ind w:left="720"/>
        <w:textAlignment w:val="auto"/>
        <w:rPr>
          <w:szCs w:val="24"/>
        </w:rPr>
      </w:pPr>
    </w:p>
    <w:p w14:paraId="20185683" w14:textId="77777777" w:rsidR="004C692B" w:rsidRPr="004F3011" w:rsidRDefault="004C692B" w:rsidP="00090262">
      <w:pPr>
        <w:numPr>
          <w:ilvl w:val="0"/>
          <w:numId w:val="8"/>
        </w:numPr>
        <w:overflowPunct/>
        <w:textAlignment w:val="auto"/>
        <w:rPr>
          <w:szCs w:val="24"/>
        </w:rPr>
      </w:pPr>
      <w:r w:rsidRPr="004F3011">
        <w:rPr>
          <w:szCs w:val="24"/>
        </w:rPr>
        <w:t xml:space="preserve">The contract is for </w:t>
      </w:r>
      <w:proofErr w:type="gramStart"/>
      <w:r w:rsidRPr="004F3011">
        <w:rPr>
          <w:szCs w:val="24"/>
        </w:rPr>
        <w:t>Federally-required</w:t>
      </w:r>
      <w:proofErr w:type="gramEnd"/>
      <w:r w:rsidR="00AA71F3" w:rsidRPr="004F3011">
        <w:rPr>
          <w:szCs w:val="24"/>
        </w:rPr>
        <w:t xml:space="preserve"> </w:t>
      </w:r>
      <w:r w:rsidRPr="004F3011">
        <w:rPr>
          <w:szCs w:val="24"/>
        </w:rPr>
        <w:t>audit services.</w:t>
      </w:r>
    </w:p>
    <w:p w14:paraId="60BBA772" w14:textId="77777777" w:rsidR="00EF6942" w:rsidRPr="004F3011" w:rsidRDefault="00EF6942" w:rsidP="00EF6942">
      <w:pPr>
        <w:overflowPunct/>
        <w:textAlignment w:val="auto"/>
        <w:rPr>
          <w:szCs w:val="24"/>
        </w:rPr>
      </w:pPr>
    </w:p>
    <w:p w14:paraId="1A13A1AC" w14:textId="77777777" w:rsidR="004C692B" w:rsidRPr="004F3011" w:rsidRDefault="002A3884" w:rsidP="004C692B">
      <w:pPr>
        <w:overflowPunct/>
        <w:textAlignment w:val="auto"/>
        <w:rPr>
          <w:szCs w:val="24"/>
        </w:rPr>
      </w:pPr>
      <w:r w:rsidRPr="004F3011">
        <w:rPr>
          <w:szCs w:val="24"/>
        </w:rPr>
        <w:t>In addition, a</w:t>
      </w:r>
      <w:r w:rsidR="004C692B" w:rsidRPr="004F3011">
        <w:rPr>
          <w:szCs w:val="24"/>
        </w:rPr>
        <w:t xml:space="preserve"> subcontract is </w:t>
      </w:r>
      <w:r w:rsidR="00DE338C" w:rsidRPr="004F3011">
        <w:rPr>
          <w:szCs w:val="24"/>
        </w:rPr>
        <w:t xml:space="preserve">also </w:t>
      </w:r>
      <w:r w:rsidR="004C692B" w:rsidRPr="004F3011">
        <w:rPr>
          <w:szCs w:val="24"/>
        </w:rPr>
        <w:t>a covered</w:t>
      </w:r>
      <w:r w:rsidR="00EF6942" w:rsidRPr="004F3011">
        <w:rPr>
          <w:szCs w:val="24"/>
        </w:rPr>
        <w:t xml:space="preserve"> </w:t>
      </w:r>
      <w:r w:rsidR="00090262" w:rsidRPr="004F3011">
        <w:rPr>
          <w:szCs w:val="24"/>
        </w:rPr>
        <w:t>transaction if:</w:t>
      </w:r>
    </w:p>
    <w:p w14:paraId="7E2E147A" w14:textId="77777777" w:rsidR="00090262" w:rsidRPr="004F3011" w:rsidRDefault="00090262" w:rsidP="00090262">
      <w:pPr>
        <w:overflowPunct/>
        <w:textAlignment w:val="auto"/>
        <w:rPr>
          <w:szCs w:val="24"/>
        </w:rPr>
      </w:pPr>
    </w:p>
    <w:p w14:paraId="48D49A16" w14:textId="77777777" w:rsidR="00090262" w:rsidRPr="004F3011" w:rsidRDefault="004C692B" w:rsidP="00090262">
      <w:pPr>
        <w:numPr>
          <w:ilvl w:val="0"/>
          <w:numId w:val="9"/>
        </w:numPr>
        <w:overflowPunct/>
        <w:textAlignment w:val="auto"/>
        <w:rPr>
          <w:szCs w:val="24"/>
        </w:rPr>
      </w:pPr>
      <w:r w:rsidRPr="004F3011">
        <w:rPr>
          <w:szCs w:val="24"/>
        </w:rPr>
        <w:t>It is awarded by a participant in a</w:t>
      </w:r>
      <w:r w:rsidR="00EF6942" w:rsidRPr="004F3011">
        <w:rPr>
          <w:szCs w:val="24"/>
        </w:rPr>
        <w:t xml:space="preserve"> </w:t>
      </w:r>
      <w:r w:rsidR="002A3884" w:rsidRPr="004F3011">
        <w:rPr>
          <w:szCs w:val="24"/>
        </w:rPr>
        <w:t xml:space="preserve">procurement transaction under a </w:t>
      </w:r>
      <w:proofErr w:type="spellStart"/>
      <w:r w:rsidRPr="004F3011">
        <w:rPr>
          <w:szCs w:val="24"/>
        </w:rPr>
        <w:t>nonprocurement</w:t>
      </w:r>
      <w:proofErr w:type="spellEnd"/>
      <w:r w:rsidR="00090262" w:rsidRPr="004F3011">
        <w:rPr>
          <w:szCs w:val="24"/>
        </w:rPr>
        <w:t xml:space="preserve"> </w:t>
      </w:r>
      <w:r w:rsidRPr="004F3011">
        <w:rPr>
          <w:szCs w:val="24"/>
        </w:rPr>
        <w:t>transaction of a Federal</w:t>
      </w:r>
      <w:r w:rsidR="00EF6942" w:rsidRPr="004F3011">
        <w:rPr>
          <w:szCs w:val="24"/>
        </w:rPr>
        <w:t xml:space="preserve"> </w:t>
      </w:r>
      <w:r w:rsidRPr="004F3011">
        <w:rPr>
          <w:szCs w:val="24"/>
        </w:rPr>
        <w:t>agency that extends the coverage of</w:t>
      </w:r>
      <w:r w:rsidR="00EF6942" w:rsidRPr="004F3011">
        <w:rPr>
          <w:szCs w:val="24"/>
        </w:rPr>
        <w:t xml:space="preserve"> </w:t>
      </w:r>
      <w:r w:rsidR="00090262" w:rsidRPr="004F3011">
        <w:rPr>
          <w:szCs w:val="24"/>
        </w:rPr>
        <w:t>Item 1 above, under “District’s Covered Transactions with Third Parties”</w:t>
      </w:r>
      <w:r w:rsidRPr="004F3011">
        <w:rPr>
          <w:szCs w:val="24"/>
        </w:rPr>
        <w:t>;</w:t>
      </w:r>
      <w:r w:rsidR="00EF6942" w:rsidRPr="004F3011">
        <w:rPr>
          <w:szCs w:val="24"/>
        </w:rPr>
        <w:t xml:space="preserve"> </w:t>
      </w:r>
      <w:r w:rsidRPr="004F3011">
        <w:rPr>
          <w:szCs w:val="24"/>
        </w:rPr>
        <w:t>and</w:t>
      </w:r>
    </w:p>
    <w:p w14:paraId="1F280AF2" w14:textId="77777777" w:rsidR="00090262" w:rsidRPr="004F3011" w:rsidRDefault="00090262" w:rsidP="00090262">
      <w:pPr>
        <w:overflowPunct/>
        <w:ind w:left="720"/>
        <w:textAlignment w:val="auto"/>
        <w:rPr>
          <w:szCs w:val="24"/>
        </w:rPr>
      </w:pPr>
    </w:p>
    <w:p w14:paraId="5E38AE4B" w14:textId="77777777" w:rsidR="004C692B" w:rsidRPr="004F3011" w:rsidRDefault="004C692B" w:rsidP="00090262">
      <w:pPr>
        <w:numPr>
          <w:ilvl w:val="0"/>
          <w:numId w:val="9"/>
        </w:numPr>
        <w:overflowPunct/>
        <w:textAlignment w:val="auto"/>
        <w:rPr>
          <w:szCs w:val="24"/>
        </w:rPr>
      </w:pPr>
      <w:r w:rsidRPr="004F3011">
        <w:rPr>
          <w:szCs w:val="24"/>
        </w:rPr>
        <w:t>The value of the subcontract is expected</w:t>
      </w:r>
      <w:r w:rsidR="00EF6942" w:rsidRPr="004F3011">
        <w:rPr>
          <w:szCs w:val="24"/>
        </w:rPr>
        <w:t xml:space="preserve"> </w:t>
      </w:r>
      <w:r w:rsidRPr="004F3011">
        <w:rPr>
          <w:szCs w:val="24"/>
        </w:rPr>
        <w:t>to equal or exceed $</w:t>
      </w:r>
      <w:r w:rsidR="007068EB" w:rsidRPr="004F3011">
        <w:rPr>
          <w:szCs w:val="24"/>
        </w:rPr>
        <w:t>30</w:t>
      </w:r>
      <w:r w:rsidRPr="004F3011">
        <w:rPr>
          <w:szCs w:val="24"/>
        </w:rPr>
        <w:t>,000.</w:t>
      </w:r>
    </w:p>
    <w:p w14:paraId="3F835EEB" w14:textId="77777777" w:rsidR="00850B7B" w:rsidRPr="004F3011" w:rsidRDefault="00850B7B" w:rsidP="00EB1AB9">
      <w:pPr>
        <w:rPr>
          <w:szCs w:val="24"/>
        </w:rPr>
      </w:pPr>
    </w:p>
    <w:p w14:paraId="2DDD37E3" w14:textId="77777777" w:rsidR="00850B7B" w:rsidRPr="004F3011" w:rsidRDefault="00D13826" w:rsidP="00090262">
      <w:pPr>
        <w:pStyle w:val="Subtitle"/>
      </w:pPr>
      <w:r w:rsidRPr="004F3011">
        <w:t xml:space="preserve">District Responsibilities </w:t>
      </w:r>
      <w:r w:rsidR="00E25B1A" w:rsidRPr="004F3011">
        <w:t>before</w:t>
      </w:r>
      <w:r w:rsidRPr="004F3011">
        <w:t xml:space="preserve"> Entering Into Covered Transactions</w:t>
      </w:r>
      <w:r w:rsidR="00450E26" w:rsidRPr="004F3011">
        <w:t xml:space="preserve"> - Prohibition</w:t>
      </w:r>
    </w:p>
    <w:p w14:paraId="1AB5C321" w14:textId="77777777" w:rsidR="00522D41" w:rsidRPr="004F3011" w:rsidRDefault="00522D41" w:rsidP="00EB1AB9">
      <w:pPr>
        <w:rPr>
          <w:szCs w:val="24"/>
        </w:rPr>
      </w:pPr>
    </w:p>
    <w:p w14:paraId="4A0B7D4A" w14:textId="77777777" w:rsidR="00522D41" w:rsidRPr="004F3011" w:rsidRDefault="00D13826" w:rsidP="00EB1AB9">
      <w:pPr>
        <w:rPr>
          <w:szCs w:val="24"/>
        </w:rPr>
      </w:pPr>
      <w:r w:rsidRPr="004F3011">
        <w:rPr>
          <w:szCs w:val="24"/>
        </w:rPr>
        <w:t xml:space="preserve">Prior to </w:t>
      </w:r>
      <w:proofErr w:type="gramStart"/>
      <w:r w:rsidRPr="004F3011">
        <w:rPr>
          <w:szCs w:val="24"/>
        </w:rPr>
        <w:t>entering into</w:t>
      </w:r>
      <w:proofErr w:type="gramEnd"/>
      <w:r w:rsidRPr="004F3011">
        <w:rPr>
          <w:szCs w:val="24"/>
        </w:rPr>
        <w:t xml:space="preserve"> a </w:t>
      </w:r>
      <w:r w:rsidR="00A869E7" w:rsidRPr="004F3011">
        <w:rPr>
          <w:szCs w:val="24"/>
        </w:rPr>
        <w:t>“</w:t>
      </w:r>
      <w:r w:rsidRPr="004F3011">
        <w:rPr>
          <w:szCs w:val="24"/>
        </w:rPr>
        <w:t>covered transaction</w:t>
      </w:r>
      <w:r w:rsidR="00A869E7" w:rsidRPr="004F3011">
        <w:rPr>
          <w:szCs w:val="24"/>
        </w:rPr>
        <w:t>”</w:t>
      </w:r>
      <w:r w:rsidRPr="004F3011">
        <w:rPr>
          <w:szCs w:val="24"/>
        </w:rPr>
        <w:t xml:space="preserve"> with a third party</w:t>
      </w:r>
      <w:r w:rsidR="00C50A20" w:rsidRPr="004F3011">
        <w:rPr>
          <w:szCs w:val="24"/>
        </w:rPr>
        <w:t xml:space="preserve">, the </w:t>
      </w:r>
      <w:proofErr w:type="gramStart"/>
      <w:r w:rsidR="00C50A20" w:rsidRPr="004F3011">
        <w:rPr>
          <w:szCs w:val="24"/>
        </w:rPr>
        <w:t>District</w:t>
      </w:r>
      <w:proofErr w:type="gramEnd"/>
      <w:r w:rsidR="00C50A20" w:rsidRPr="004F3011">
        <w:rPr>
          <w:szCs w:val="24"/>
        </w:rPr>
        <w:t xml:space="preserve"> shall verify the person or entity with whom it intends to do business is not excluded or disqualified b</w:t>
      </w:r>
      <w:r w:rsidR="003471C3" w:rsidRPr="004F3011">
        <w:rPr>
          <w:szCs w:val="24"/>
        </w:rPr>
        <w:t>y</w:t>
      </w:r>
      <w:r w:rsidR="00C50A20" w:rsidRPr="004F3011">
        <w:rPr>
          <w:szCs w:val="24"/>
        </w:rPr>
        <w:t xml:space="preserve"> performing any one of the following:</w:t>
      </w:r>
    </w:p>
    <w:p w14:paraId="35D2517B" w14:textId="77777777" w:rsidR="00D13826" w:rsidRPr="004F3011" w:rsidRDefault="00D13826" w:rsidP="00EB1AB9">
      <w:pPr>
        <w:rPr>
          <w:szCs w:val="24"/>
        </w:rPr>
      </w:pPr>
    </w:p>
    <w:p w14:paraId="608CAE1A" w14:textId="77777777" w:rsidR="005C093D" w:rsidRPr="004F3011" w:rsidRDefault="00A06530" w:rsidP="005C093D">
      <w:pPr>
        <w:numPr>
          <w:ilvl w:val="0"/>
          <w:numId w:val="10"/>
        </w:numPr>
        <w:overflowPunct/>
        <w:textAlignment w:val="auto"/>
        <w:rPr>
          <w:color w:val="000000"/>
          <w:szCs w:val="24"/>
        </w:rPr>
      </w:pPr>
      <w:r w:rsidRPr="004F3011">
        <w:rPr>
          <w:color w:val="000000"/>
          <w:szCs w:val="24"/>
        </w:rPr>
        <w:t xml:space="preserve">Checking the </w:t>
      </w:r>
      <w:r w:rsidR="00D34B7B" w:rsidRPr="004F3011">
        <w:rPr>
          <w:bCs/>
          <w:szCs w:val="24"/>
        </w:rPr>
        <w:t>Excluded Parties List System (</w:t>
      </w:r>
      <w:r w:rsidRPr="004F3011">
        <w:rPr>
          <w:color w:val="000000"/>
          <w:szCs w:val="24"/>
        </w:rPr>
        <w:t>EPLS</w:t>
      </w:r>
      <w:proofErr w:type="gramStart"/>
      <w:r w:rsidR="00D34B7B" w:rsidRPr="004F3011">
        <w:rPr>
          <w:color w:val="000000"/>
          <w:szCs w:val="24"/>
        </w:rPr>
        <w:t>)</w:t>
      </w:r>
      <w:r w:rsidR="00A869E7" w:rsidRPr="004F3011">
        <w:rPr>
          <w:color w:val="000000"/>
          <w:szCs w:val="24"/>
        </w:rPr>
        <w:t>;</w:t>
      </w:r>
      <w:r w:rsidR="005C093D" w:rsidRPr="004F3011">
        <w:rPr>
          <w:color w:val="000000"/>
          <w:szCs w:val="24"/>
        </w:rPr>
        <w:t>*</w:t>
      </w:r>
      <w:proofErr w:type="gramEnd"/>
    </w:p>
    <w:p w14:paraId="10001428" w14:textId="77777777" w:rsidR="005C093D" w:rsidRPr="004F3011" w:rsidRDefault="00A06530" w:rsidP="005C093D">
      <w:pPr>
        <w:numPr>
          <w:ilvl w:val="0"/>
          <w:numId w:val="10"/>
        </w:numPr>
        <w:overflowPunct/>
        <w:textAlignment w:val="auto"/>
        <w:rPr>
          <w:color w:val="000000"/>
          <w:szCs w:val="24"/>
        </w:rPr>
      </w:pPr>
      <w:r w:rsidRPr="004F3011">
        <w:rPr>
          <w:color w:val="000000"/>
          <w:szCs w:val="24"/>
        </w:rPr>
        <w:t>Collecting a certification from</w:t>
      </w:r>
      <w:r w:rsidR="0013623C" w:rsidRPr="004F3011">
        <w:rPr>
          <w:color w:val="000000"/>
          <w:szCs w:val="24"/>
        </w:rPr>
        <w:t xml:space="preserve"> </w:t>
      </w:r>
      <w:r w:rsidRPr="004F3011">
        <w:rPr>
          <w:color w:val="000000"/>
          <w:szCs w:val="24"/>
        </w:rPr>
        <w:t>that person; or</w:t>
      </w:r>
    </w:p>
    <w:p w14:paraId="6E120DE8" w14:textId="77777777" w:rsidR="00D13826" w:rsidRPr="004F3011" w:rsidRDefault="00A06530" w:rsidP="005C093D">
      <w:pPr>
        <w:numPr>
          <w:ilvl w:val="0"/>
          <w:numId w:val="10"/>
        </w:numPr>
        <w:overflowPunct/>
        <w:textAlignment w:val="auto"/>
        <w:rPr>
          <w:color w:val="000000"/>
          <w:szCs w:val="24"/>
        </w:rPr>
      </w:pPr>
      <w:r w:rsidRPr="004F3011">
        <w:rPr>
          <w:color w:val="000000"/>
          <w:szCs w:val="24"/>
        </w:rPr>
        <w:t>Adding a clause or condition to</w:t>
      </w:r>
      <w:r w:rsidR="0013623C" w:rsidRPr="004F3011">
        <w:rPr>
          <w:color w:val="000000"/>
          <w:szCs w:val="24"/>
        </w:rPr>
        <w:t xml:space="preserve"> </w:t>
      </w:r>
      <w:r w:rsidRPr="004F3011">
        <w:rPr>
          <w:color w:val="000000"/>
          <w:szCs w:val="24"/>
        </w:rPr>
        <w:t>the covered transaction with that person.</w:t>
      </w:r>
    </w:p>
    <w:p w14:paraId="45AC7325" w14:textId="77777777" w:rsidR="00BB57BD" w:rsidRPr="004F3011" w:rsidRDefault="00BB57BD" w:rsidP="00EB1AB9">
      <w:pPr>
        <w:rPr>
          <w:szCs w:val="24"/>
        </w:rPr>
      </w:pPr>
    </w:p>
    <w:p w14:paraId="03CA21A5" w14:textId="77777777" w:rsidR="005C093D" w:rsidRPr="004F3011" w:rsidRDefault="005C093D" w:rsidP="00EB1AB9">
      <w:pPr>
        <w:rPr>
          <w:i/>
          <w:szCs w:val="24"/>
        </w:rPr>
      </w:pPr>
      <w:r w:rsidRPr="004F3011">
        <w:rPr>
          <w:i/>
          <w:szCs w:val="24"/>
        </w:rPr>
        <w:t xml:space="preserve">* The General Services Administration maintains the EPLS and makes it available to requesting parties. When a </w:t>
      </w:r>
      <w:proofErr w:type="gramStart"/>
      <w:r w:rsidRPr="004F3011">
        <w:rPr>
          <w:i/>
          <w:szCs w:val="24"/>
        </w:rPr>
        <w:t>Federal</w:t>
      </w:r>
      <w:proofErr w:type="gramEnd"/>
      <w:r w:rsidRPr="004F3011">
        <w:rPr>
          <w:i/>
          <w:szCs w:val="24"/>
        </w:rPr>
        <w:t xml:space="preserve"> agency takes </w:t>
      </w:r>
      <w:proofErr w:type="gramStart"/>
      <w:r w:rsidRPr="004F3011">
        <w:rPr>
          <w:i/>
          <w:szCs w:val="24"/>
        </w:rPr>
        <w:t>an action</w:t>
      </w:r>
      <w:proofErr w:type="gramEnd"/>
      <w:r w:rsidRPr="004F3011">
        <w:rPr>
          <w:i/>
          <w:szCs w:val="24"/>
        </w:rPr>
        <w:t xml:space="preserve"> to exclude a </w:t>
      </w:r>
      <w:proofErr w:type="gramStart"/>
      <w:r w:rsidRPr="004F3011">
        <w:rPr>
          <w:i/>
          <w:szCs w:val="24"/>
        </w:rPr>
        <w:t>person</w:t>
      </w:r>
      <w:proofErr w:type="gramEnd"/>
      <w:r w:rsidRPr="004F3011">
        <w:rPr>
          <w:i/>
          <w:szCs w:val="24"/>
        </w:rPr>
        <w:t xml:space="preserve"> under the </w:t>
      </w:r>
      <w:proofErr w:type="spellStart"/>
      <w:r w:rsidRPr="004F3011">
        <w:rPr>
          <w:i/>
          <w:szCs w:val="24"/>
        </w:rPr>
        <w:t>nonprocurement</w:t>
      </w:r>
      <w:proofErr w:type="spellEnd"/>
      <w:r w:rsidRPr="004F3011">
        <w:rPr>
          <w:i/>
          <w:szCs w:val="24"/>
        </w:rPr>
        <w:t xml:space="preserve"> or procurement debarment and suspension system, the agency enters the information about the excluded person into the EPLS. The EPLS may be accessed online at: http://epls.arnet.gov or http://www.epls.gov. If the District has a question about any person or entity on the EPLS, it should contact the point of contact for the federal agency that placed the person’s name into the EPLS. The agency’s point of contact is identified in the EPLS.</w:t>
      </w:r>
    </w:p>
    <w:p w14:paraId="7C796A30" w14:textId="77777777" w:rsidR="005C093D" w:rsidRPr="004F3011" w:rsidRDefault="005C093D" w:rsidP="00EB1AB9">
      <w:pPr>
        <w:rPr>
          <w:szCs w:val="24"/>
        </w:rPr>
      </w:pPr>
    </w:p>
    <w:p w14:paraId="58EBBCEE" w14:textId="77777777" w:rsidR="0013623C" w:rsidRPr="004F3011" w:rsidRDefault="00F56325" w:rsidP="00EB1AB9">
      <w:pPr>
        <w:rPr>
          <w:szCs w:val="24"/>
        </w:rPr>
      </w:pPr>
      <w:r w:rsidRPr="004F3011">
        <w:rPr>
          <w:szCs w:val="24"/>
        </w:rPr>
        <w:t xml:space="preserve">In the event the third party is on the EPLS, the District shall not </w:t>
      </w:r>
      <w:proofErr w:type="gramStart"/>
      <w:r w:rsidRPr="004F3011">
        <w:rPr>
          <w:szCs w:val="24"/>
        </w:rPr>
        <w:t>enter into</w:t>
      </w:r>
      <w:proofErr w:type="gramEnd"/>
      <w:r w:rsidRPr="004F3011">
        <w:rPr>
          <w:szCs w:val="24"/>
        </w:rPr>
        <w:t xml:space="preserve"> the contemplated transaction unless and until</w:t>
      </w:r>
      <w:r w:rsidR="005C093D" w:rsidRPr="004F3011">
        <w:rPr>
          <w:szCs w:val="24"/>
        </w:rPr>
        <w:t xml:space="preserve"> the federal a</w:t>
      </w:r>
      <w:r w:rsidR="00450E26" w:rsidRPr="004F3011">
        <w:rPr>
          <w:szCs w:val="24"/>
        </w:rPr>
        <w:t>gency responsible for providing the District with the Federal funds grants a written exception.</w:t>
      </w:r>
    </w:p>
    <w:p w14:paraId="66BBDC49" w14:textId="77777777" w:rsidR="00D06DDD" w:rsidRPr="004F3011" w:rsidRDefault="00D06DDD" w:rsidP="005C093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p>
    <w:p w14:paraId="4FFED6F4" w14:textId="77777777" w:rsidR="00743D84" w:rsidRPr="004F3011" w:rsidRDefault="00743D84" w:rsidP="00933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p>
    <w:p w14:paraId="7E8920D5" w14:textId="1F3E01E4" w:rsidR="002A58D9" w:rsidRPr="004F3011" w:rsidRDefault="003E09A3" w:rsidP="008E2152">
      <w:pPr>
        <w:tabs>
          <w:tab w:val="left" w:pos="720"/>
          <w:tab w:val="left" w:pos="1440"/>
          <w:tab w:val="left" w:pos="1800"/>
          <w:tab w:val="left" w:pos="2880"/>
          <w:tab w:val="left" w:pos="396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960" w:hanging="3960"/>
        <w:rPr>
          <w:color w:val="000000"/>
        </w:rPr>
      </w:pPr>
      <w:r w:rsidRPr="004F3011">
        <w:rPr>
          <w:color w:val="000000"/>
        </w:rPr>
        <w:t>Legal Ref</w:t>
      </w:r>
      <w:r w:rsidR="004A00A9" w:rsidRPr="004F3011">
        <w:rPr>
          <w:color w:val="000000"/>
        </w:rPr>
        <w:t>erence:</w:t>
      </w:r>
      <w:r w:rsidR="004A00A9" w:rsidRPr="004F3011">
        <w:rPr>
          <w:color w:val="000000"/>
        </w:rPr>
        <w:tab/>
      </w:r>
      <w:r w:rsidR="009D19A7" w:rsidRPr="004F3011">
        <w:rPr>
          <w:color w:val="000000"/>
        </w:rPr>
        <w:t>2 CFR</w:t>
      </w:r>
      <w:r w:rsidR="00252D1B" w:rsidRPr="004F3011">
        <w:rPr>
          <w:color w:val="000000"/>
        </w:rPr>
        <w:t xml:space="preserve"> </w:t>
      </w:r>
      <w:r w:rsidR="00B906CC" w:rsidRPr="004F3011">
        <w:rPr>
          <w:color w:val="000000"/>
        </w:rPr>
        <w:t>§</w:t>
      </w:r>
      <w:r w:rsidR="004B5009" w:rsidRPr="004F3011">
        <w:rPr>
          <w:color w:val="000000"/>
        </w:rPr>
        <w:t xml:space="preserve"> 200.213</w:t>
      </w:r>
      <w:r w:rsidR="00252D1B" w:rsidRPr="004F3011">
        <w:rPr>
          <w:color w:val="000000"/>
        </w:rPr>
        <w:tab/>
      </w:r>
      <w:r w:rsidR="004B5009" w:rsidRPr="004F3011">
        <w:rPr>
          <w:color w:val="000000"/>
        </w:rPr>
        <w:t xml:space="preserve">Suspension and </w:t>
      </w:r>
      <w:r w:rsidR="00087450">
        <w:rPr>
          <w:color w:val="000000"/>
        </w:rPr>
        <w:t>D</w:t>
      </w:r>
      <w:r w:rsidR="004B5009" w:rsidRPr="004F3011">
        <w:rPr>
          <w:color w:val="000000"/>
        </w:rPr>
        <w:t>ebarment</w:t>
      </w:r>
    </w:p>
    <w:p w14:paraId="6DBD958B" w14:textId="77777777" w:rsidR="005F086B" w:rsidRPr="004F3011" w:rsidRDefault="009D19A7" w:rsidP="008E2152">
      <w:pPr>
        <w:tabs>
          <w:tab w:val="left" w:pos="1800"/>
          <w:tab w:val="left" w:pos="3960"/>
          <w:tab w:val="left" w:pos="4320"/>
          <w:tab w:val="left" w:pos="5040"/>
        </w:tabs>
        <w:spacing w:line="240" w:lineRule="atLeast"/>
        <w:ind w:left="3960" w:hanging="3960"/>
        <w:rPr>
          <w:color w:val="000000"/>
        </w:rPr>
      </w:pPr>
      <w:r w:rsidRPr="004F3011">
        <w:rPr>
          <w:color w:val="000000"/>
        </w:rPr>
        <w:tab/>
      </w:r>
      <w:r w:rsidR="004B5009" w:rsidRPr="004F3011">
        <w:rPr>
          <w:color w:val="000000"/>
        </w:rPr>
        <w:t>2</w:t>
      </w:r>
      <w:r w:rsidRPr="004F3011">
        <w:rPr>
          <w:color w:val="000000"/>
        </w:rPr>
        <w:t xml:space="preserve"> CFR</w:t>
      </w:r>
      <w:r w:rsidR="005F086B" w:rsidRPr="004F3011">
        <w:rPr>
          <w:color w:val="000000"/>
        </w:rPr>
        <w:t xml:space="preserve"> </w:t>
      </w:r>
      <w:r w:rsidR="00B906CC" w:rsidRPr="004F3011">
        <w:rPr>
          <w:color w:val="000000"/>
        </w:rPr>
        <w:t>§</w:t>
      </w:r>
      <w:r w:rsidR="005F086B" w:rsidRPr="004F3011">
        <w:rPr>
          <w:color w:val="000000"/>
        </w:rPr>
        <w:t xml:space="preserve"> </w:t>
      </w:r>
      <w:r w:rsidR="004B5009" w:rsidRPr="004F3011">
        <w:rPr>
          <w:color w:val="000000"/>
        </w:rPr>
        <w:t>180</w:t>
      </w:r>
      <w:r w:rsidR="005F086B" w:rsidRPr="004F3011">
        <w:rPr>
          <w:color w:val="000000"/>
        </w:rPr>
        <w:tab/>
      </w:r>
      <w:r w:rsidR="004B5009" w:rsidRPr="004F3011">
        <w:rPr>
          <w:color w:val="000000"/>
        </w:rPr>
        <w:t>Guidelines to Agencies on Government-Wide Debarment and Suspension (</w:t>
      </w:r>
      <w:proofErr w:type="spellStart"/>
      <w:r w:rsidR="004B5009" w:rsidRPr="004F3011">
        <w:rPr>
          <w:color w:val="000000"/>
        </w:rPr>
        <w:t>Nonprocurement</w:t>
      </w:r>
      <w:proofErr w:type="spellEnd"/>
      <w:r w:rsidR="004B5009" w:rsidRPr="004F3011">
        <w:rPr>
          <w:color w:val="000000"/>
        </w:rPr>
        <w:t>)</w:t>
      </w:r>
    </w:p>
    <w:p w14:paraId="1D1EF39A" w14:textId="022D9B15" w:rsidR="006955A8" w:rsidRPr="004F3011" w:rsidRDefault="00E034BF" w:rsidP="008E2152">
      <w:pPr>
        <w:tabs>
          <w:tab w:val="left" w:pos="1800"/>
          <w:tab w:val="left" w:pos="3960"/>
          <w:tab w:val="left" w:pos="4320"/>
          <w:tab w:val="left" w:pos="5040"/>
        </w:tabs>
        <w:spacing w:line="240" w:lineRule="atLeast"/>
        <w:ind w:left="3960" w:hanging="3960"/>
        <w:rPr>
          <w:color w:val="000000"/>
        </w:rPr>
      </w:pPr>
      <w:r w:rsidRPr="004F3011">
        <w:rPr>
          <w:color w:val="000000"/>
        </w:rPr>
        <w:tab/>
      </w:r>
      <w:r w:rsidR="006955A8" w:rsidRPr="004F3011">
        <w:rPr>
          <w:color w:val="000000"/>
        </w:rPr>
        <w:t xml:space="preserve">13 CFR § 400.109 </w:t>
      </w:r>
      <w:r w:rsidR="006955A8" w:rsidRPr="004F3011">
        <w:rPr>
          <w:color w:val="000000"/>
        </w:rPr>
        <w:tab/>
        <w:t>Government-</w:t>
      </w:r>
      <w:r w:rsidR="00087450">
        <w:rPr>
          <w:color w:val="000000"/>
        </w:rPr>
        <w:t>W</w:t>
      </w:r>
      <w:r w:rsidR="006955A8" w:rsidRPr="004F3011">
        <w:rPr>
          <w:color w:val="000000"/>
        </w:rPr>
        <w:t>ide Debarment and Suspension</w:t>
      </w:r>
    </w:p>
    <w:p w14:paraId="47742965" w14:textId="4C477874" w:rsidR="00E034BF" w:rsidRPr="004F3011" w:rsidRDefault="006955A8" w:rsidP="008E2152">
      <w:pPr>
        <w:tabs>
          <w:tab w:val="left" w:pos="1800"/>
          <w:tab w:val="left" w:pos="3960"/>
          <w:tab w:val="left" w:pos="4320"/>
          <w:tab w:val="left" w:pos="5040"/>
        </w:tabs>
        <w:spacing w:line="240" w:lineRule="atLeast"/>
        <w:ind w:left="3960" w:hanging="3960"/>
      </w:pPr>
      <w:r w:rsidRPr="004F3011">
        <w:rPr>
          <w:color w:val="000000"/>
        </w:rPr>
        <w:tab/>
      </w:r>
      <w:r w:rsidR="00E034BF" w:rsidRPr="004F3011">
        <w:t>31 US</w:t>
      </w:r>
      <w:r w:rsidR="009F2FC7" w:rsidRPr="004F3011">
        <w:t>C</w:t>
      </w:r>
      <w:r w:rsidR="00E034BF" w:rsidRPr="004F3011">
        <w:t xml:space="preserve"> § 6503</w:t>
      </w:r>
      <w:r w:rsidR="00E034BF" w:rsidRPr="004F3011">
        <w:tab/>
        <w:t xml:space="preserve">Intergovernmental </w:t>
      </w:r>
      <w:r w:rsidR="00087450">
        <w:t>F</w:t>
      </w:r>
      <w:r w:rsidR="00E034BF" w:rsidRPr="004F3011">
        <w:t>inancing</w:t>
      </w:r>
      <w:r w:rsidR="00616C17" w:rsidRPr="004F3011">
        <w:t xml:space="preserve"> (Cash Management Improvement Act of 1990)</w:t>
      </w:r>
    </w:p>
    <w:p w14:paraId="4E64E859" w14:textId="5CEB0340" w:rsidR="003E09A3" w:rsidRDefault="003E0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u w:val="single"/>
        </w:rPr>
      </w:pPr>
    </w:p>
    <w:p w14:paraId="3EE89880" w14:textId="77777777" w:rsidR="00087450" w:rsidRPr="004F3011" w:rsidRDefault="000874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u w:val="single"/>
        </w:rPr>
      </w:pPr>
    </w:p>
    <w:p w14:paraId="10328450" w14:textId="77777777" w:rsidR="003E09A3" w:rsidRPr="004F3011" w:rsidRDefault="003E09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r w:rsidRPr="004F3011">
        <w:rPr>
          <w:color w:val="000000"/>
          <w:u w:val="single"/>
        </w:rPr>
        <w:lastRenderedPageBreak/>
        <w:t>Policy History:</w:t>
      </w:r>
    </w:p>
    <w:p w14:paraId="192DC3DA" w14:textId="77777777" w:rsidR="00554BC5" w:rsidRDefault="00554BC5" w:rsidP="00554BC5">
      <w:r>
        <w:t>Adopted on: 6/10/25</w:t>
      </w:r>
    </w:p>
    <w:p w14:paraId="0BBF2FFB" w14:textId="77777777" w:rsidR="00554BC5" w:rsidRDefault="00554BC5" w:rsidP="00554BC5">
      <w:r>
        <w:t xml:space="preserve">Revised on: </w:t>
      </w:r>
    </w:p>
    <w:p w14:paraId="479AB562" w14:textId="7A6A08DA" w:rsidR="00986211" w:rsidRPr="00554BC5" w:rsidRDefault="00554BC5" w:rsidP="00554BC5">
      <w:pPr>
        <w:rPr>
          <w:u w:val="single"/>
        </w:rPr>
      </w:pPr>
      <w:r>
        <w:t>Reviewed on: 5/6/25, 6/3/25</w:t>
      </w:r>
    </w:p>
    <w:sectPr w:rsidR="00986211" w:rsidRPr="00554BC5" w:rsidSect="009953C7">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92641" w14:textId="77777777" w:rsidR="009B5D32" w:rsidRDefault="009B5D32">
      <w:r>
        <w:separator/>
      </w:r>
    </w:p>
  </w:endnote>
  <w:endnote w:type="continuationSeparator" w:id="0">
    <w:p w14:paraId="511658CD" w14:textId="77777777" w:rsidR="009B5D32" w:rsidRDefault="009B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55A68" w14:textId="77777777" w:rsidR="00693EF9" w:rsidRDefault="00693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0B191" w14:textId="6DFA9384" w:rsidR="00F63CED" w:rsidRPr="00DC1204" w:rsidRDefault="00F63CED">
    <w:pPr>
      <w:pStyle w:val="Footer"/>
      <w:rPr>
        <w:sz w:val="20"/>
      </w:rPr>
    </w:pPr>
    <w:r w:rsidRPr="00DC1204">
      <w:rPr>
        <w:sz w:val="20"/>
      </w:rPr>
      <w:tab/>
    </w:r>
    <w:r w:rsidR="002C3E58" w:rsidRPr="00DC1204">
      <w:rPr>
        <w:sz w:val="20"/>
      </w:rPr>
      <w:t>745</w:t>
    </w:r>
    <w:r w:rsidR="007763D4" w:rsidRPr="00DC1204">
      <w:rPr>
        <w:sz w:val="20"/>
      </w:rPr>
      <w:t>5</w:t>
    </w:r>
    <w:r w:rsidRPr="00DC1204">
      <w:rPr>
        <w:sz w:val="20"/>
      </w:rPr>
      <w:t>-</w:t>
    </w:r>
    <w:r w:rsidRPr="00DC1204">
      <w:rPr>
        <w:rStyle w:val="PageNumber"/>
        <w:sz w:val="20"/>
      </w:rPr>
      <w:fldChar w:fldCharType="begin"/>
    </w:r>
    <w:r w:rsidRPr="00DC1204">
      <w:rPr>
        <w:rStyle w:val="PageNumber"/>
        <w:sz w:val="20"/>
      </w:rPr>
      <w:instrText xml:space="preserve"> PAGE </w:instrText>
    </w:r>
    <w:r w:rsidRPr="00DC1204">
      <w:rPr>
        <w:rStyle w:val="PageNumber"/>
        <w:sz w:val="20"/>
      </w:rPr>
      <w:fldChar w:fldCharType="separate"/>
    </w:r>
    <w:r w:rsidR="000C6CA3">
      <w:rPr>
        <w:rStyle w:val="PageNumber"/>
        <w:noProof/>
        <w:sz w:val="20"/>
      </w:rPr>
      <w:t>1</w:t>
    </w:r>
    <w:r w:rsidRPr="00DC1204">
      <w:rPr>
        <w:rStyle w:val="PageNumber"/>
        <w:sz w:val="20"/>
      </w:rPr>
      <w:fldChar w:fldCharType="end"/>
    </w:r>
    <w:r w:rsidRPr="00DC1204">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30C3D" w14:textId="77777777" w:rsidR="00693EF9" w:rsidRDefault="00693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D4845" w14:textId="77777777" w:rsidR="009B5D32" w:rsidRDefault="009B5D32">
      <w:r>
        <w:separator/>
      </w:r>
    </w:p>
  </w:footnote>
  <w:footnote w:type="continuationSeparator" w:id="0">
    <w:p w14:paraId="27AE6DC5" w14:textId="77777777" w:rsidR="009B5D32" w:rsidRDefault="009B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5AE58" w14:textId="77777777" w:rsidR="00693EF9" w:rsidRDefault="0069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364E" w14:textId="77777777" w:rsidR="00693EF9" w:rsidRDefault="00693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4EAE9" w14:textId="77777777" w:rsidR="00693EF9" w:rsidRDefault="0069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26E1"/>
    <w:multiLevelType w:val="hybridMultilevel"/>
    <w:tmpl w:val="8418F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F0AF8"/>
    <w:multiLevelType w:val="hybridMultilevel"/>
    <w:tmpl w:val="83CA5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77CC9"/>
    <w:multiLevelType w:val="hybridMultilevel"/>
    <w:tmpl w:val="EFA41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C683C"/>
    <w:multiLevelType w:val="hybridMultilevel"/>
    <w:tmpl w:val="DF02D5AE"/>
    <w:lvl w:ilvl="0" w:tplc="232E21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83A17"/>
    <w:multiLevelType w:val="hybridMultilevel"/>
    <w:tmpl w:val="B6EC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D7B87"/>
    <w:multiLevelType w:val="hybridMultilevel"/>
    <w:tmpl w:val="BBA8C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45C18"/>
    <w:multiLevelType w:val="hybridMultilevel"/>
    <w:tmpl w:val="62747514"/>
    <w:lvl w:ilvl="0" w:tplc="56881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DE0C70"/>
    <w:multiLevelType w:val="hybridMultilevel"/>
    <w:tmpl w:val="38C2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CF38FC"/>
    <w:multiLevelType w:val="hybridMultilevel"/>
    <w:tmpl w:val="3FBEF1EC"/>
    <w:lvl w:ilvl="0" w:tplc="ABEAD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63289D"/>
    <w:multiLevelType w:val="hybridMultilevel"/>
    <w:tmpl w:val="32101092"/>
    <w:lvl w:ilvl="0" w:tplc="1B1080CA">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5262724">
    <w:abstractNumId w:val="7"/>
  </w:num>
  <w:num w:numId="2" w16cid:durableId="1266419199">
    <w:abstractNumId w:val="4"/>
  </w:num>
  <w:num w:numId="3" w16cid:durableId="1145657881">
    <w:abstractNumId w:val="3"/>
  </w:num>
  <w:num w:numId="4" w16cid:durableId="1254818573">
    <w:abstractNumId w:val="6"/>
  </w:num>
  <w:num w:numId="5" w16cid:durableId="1254513993">
    <w:abstractNumId w:val="9"/>
  </w:num>
  <w:num w:numId="6" w16cid:durableId="1918972202">
    <w:abstractNumId w:val="8"/>
  </w:num>
  <w:num w:numId="7" w16cid:durableId="1728602917">
    <w:abstractNumId w:val="2"/>
  </w:num>
  <w:num w:numId="8" w16cid:durableId="1016541616">
    <w:abstractNumId w:val="1"/>
  </w:num>
  <w:num w:numId="9" w16cid:durableId="1744642537">
    <w:abstractNumId w:val="5"/>
  </w:num>
  <w:num w:numId="10" w16cid:durableId="374696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5CF"/>
    <w:rsid w:val="00004109"/>
    <w:rsid w:val="0002635D"/>
    <w:rsid w:val="00040C65"/>
    <w:rsid w:val="00055A13"/>
    <w:rsid w:val="00087450"/>
    <w:rsid w:val="00090262"/>
    <w:rsid w:val="00093FC8"/>
    <w:rsid w:val="00095967"/>
    <w:rsid w:val="000A0409"/>
    <w:rsid w:val="000A6DA9"/>
    <w:rsid w:val="000B4CF2"/>
    <w:rsid w:val="000C27A3"/>
    <w:rsid w:val="000C6CA3"/>
    <w:rsid w:val="000E0516"/>
    <w:rsid w:val="000F78D6"/>
    <w:rsid w:val="001001C2"/>
    <w:rsid w:val="001017A7"/>
    <w:rsid w:val="00102AB4"/>
    <w:rsid w:val="001061C9"/>
    <w:rsid w:val="00122998"/>
    <w:rsid w:val="00124638"/>
    <w:rsid w:val="00133938"/>
    <w:rsid w:val="0013623C"/>
    <w:rsid w:val="001420EC"/>
    <w:rsid w:val="00145D0B"/>
    <w:rsid w:val="0015641E"/>
    <w:rsid w:val="00173C0D"/>
    <w:rsid w:val="001A0A49"/>
    <w:rsid w:val="001A7D42"/>
    <w:rsid w:val="001B3333"/>
    <w:rsid w:val="001C362E"/>
    <w:rsid w:val="001E20D3"/>
    <w:rsid w:val="00202FB9"/>
    <w:rsid w:val="00225D70"/>
    <w:rsid w:val="00230FE7"/>
    <w:rsid w:val="00235415"/>
    <w:rsid w:val="00252D1B"/>
    <w:rsid w:val="00275C9C"/>
    <w:rsid w:val="00283E5F"/>
    <w:rsid w:val="00285EAD"/>
    <w:rsid w:val="00285F5C"/>
    <w:rsid w:val="002A3884"/>
    <w:rsid w:val="002A58D9"/>
    <w:rsid w:val="002B6B9A"/>
    <w:rsid w:val="002C0341"/>
    <w:rsid w:val="002C3E58"/>
    <w:rsid w:val="0030131E"/>
    <w:rsid w:val="00301E64"/>
    <w:rsid w:val="00306AF4"/>
    <w:rsid w:val="003135E2"/>
    <w:rsid w:val="00336477"/>
    <w:rsid w:val="00336A10"/>
    <w:rsid w:val="00342A26"/>
    <w:rsid w:val="00344576"/>
    <w:rsid w:val="003471C3"/>
    <w:rsid w:val="00347C39"/>
    <w:rsid w:val="00354C45"/>
    <w:rsid w:val="00356727"/>
    <w:rsid w:val="00360651"/>
    <w:rsid w:val="00377544"/>
    <w:rsid w:val="00397BCB"/>
    <w:rsid w:val="003B61BE"/>
    <w:rsid w:val="003D2BC3"/>
    <w:rsid w:val="003D606A"/>
    <w:rsid w:val="003D6B8C"/>
    <w:rsid w:val="003D7D6A"/>
    <w:rsid w:val="003E09A3"/>
    <w:rsid w:val="003E4A90"/>
    <w:rsid w:val="003F0BB6"/>
    <w:rsid w:val="003F3002"/>
    <w:rsid w:val="003F6C93"/>
    <w:rsid w:val="004379C1"/>
    <w:rsid w:val="00446F44"/>
    <w:rsid w:val="00450E26"/>
    <w:rsid w:val="004562D2"/>
    <w:rsid w:val="004577F6"/>
    <w:rsid w:val="004934D8"/>
    <w:rsid w:val="004A00A9"/>
    <w:rsid w:val="004A4BEC"/>
    <w:rsid w:val="004B5009"/>
    <w:rsid w:val="004B7BA6"/>
    <w:rsid w:val="004C2824"/>
    <w:rsid w:val="004C692B"/>
    <w:rsid w:val="004C6FF1"/>
    <w:rsid w:val="004E0D02"/>
    <w:rsid w:val="004E5A7E"/>
    <w:rsid w:val="004F3011"/>
    <w:rsid w:val="004F3C26"/>
    <w:rsid w:val="004F3F88"/>
    <w:rsid w:val="0050026A"/>
    <w:rsid w:val="00522D41"/>
    <w:rsid w:val="0054013F"/>
    <w:rsid w:val="00543E23"/>
    <w:rsid w:val="00554BC5"/>
    <w:rsid w:val="00560CE4"/>
    <w:rsid w:val="00562FB0"/>
    <w:rsid w:val="005647E4"/>
    <w:rsid w:val="005B7892"/>
    <w:rsid w:val="005C093D"/>
    <w:rsid w:val="005C3DC0"/>
    <w:rsid w:val="005F086B"/>
    <w:rsid w:val="006156B7"/>
    <w:rsid w:val="00616C17"/>
    <w:rsid w:val="00632B80"/>
    <w:rsid w:val="006357D2"/>
    <w:rsid w:val="0063598B"/>
    <w:rsid w:val="006423E7"/>
    <w:rsid w:val="006466D5"/>
    <w:rsid w:val="00647AEB"/>
    <w:rsid w:val="00693EF9"/>
    <w:rsid w:val="006955A8"/>
    <w:rsid w:val="006B6A25"/>
    <w:rsid w:val="006E1203"/>
    <w:rsid w:val="006E46A7"/>
    <w:rsid w:val="006F5C34"/>
    <w:rsid w:val="00704206"/>
    <w:rsid w:val="007068EB"/>
    <w:rsid w:val="00713113"/>
    <w:rsid w:val="00717169"/>
    <w:rsid w:val="007245CF"/>
    <w:rsid w:val="007413F6"/>
    <w:rsid w:val="00743D84"/>
    <w:rsid w:val="007763D4"/>
    <w:rsid w:val="007956B1"/>
    <w:rsid w:val="007E18DC"/>
    <w:rsid w:val="00805CB0"/>
    <w:rsid w:val="0081328D"/>
    <w:rsid w:val="008231FD"/>
    <w:rsid w:val="0082338A"/>
    <w:rsid w:val="0082476F"/>
    <w:rsid w:val="00831B3D"/>
    <w:rsid w:val="008442A4"/>
    <w:rsid w:val="008446FC"/>
    <w:rsid w:val="0084565F"/>
    <w:rsid w:val="00850B7B"/>
    <w:rsid w:val="00857FC1"/>
    <w:rsid w:val="00860575"/>
    <w:rsid w:val="00891C67"/>
    <w:rsid w:val="008C3275"/>
    <w:rsid w:val="008C72C0"/>
    <w:rsid w:val="008D40A0"/>
    <w:rsid w:val="008E2152"/>
    <w:rsid w:val="008E2A6C"/>
    <w:rsid w:val="009039FF"/>
    <w:rsid w:val="009115BA"/>
    <w:rsid w:val="00921207"/>
    <w:rsid w:val="00921F4F"/>
    <w:rsid w:val="00923445"/>
    <w:rsid w:val="00933910"/>
    <w:rsid w:val="00974D6E"/>
    <w:rsid w:val="00986211"/>
    <w:rsid w:val="009874CF"/>
    <w:rsid w:val="009953C7"/>
    <w:rsid w:val="009A4D3B"/>
    <w:rsid w:val="009B5D32"/>
    <w:rsid w:val="009C0910"/>
    <w:rsid w:val="009C54E3"/>
    <w:rsid w:val="009D19A7"/>
    <w:rsid w:val="009F2FC7"/>
    <w:rsid w:val="00A06530"/>
    <w:rsid w:val="00A079FA"/>
    <w:rsid w:val="00A15DD3"/>
    <w:rsid w:val="00A243CC"/>
    <w:rsid w:val="00A648A0"/>
    <w:rsid w:val="00A72F8A"/>
    <w:rsid w:val="00A7401D"/>
    <w:rsid w:val="00A8655A"/>
    <w:rsid w:val="00A869E7"/>
    <w:rsid w:val="00AA71F3"/>
    <w:rsid w:val="00AB3656"/>
    <w:rsid w:val="00AC2D15"/>
    <w:rsid w:val="00AF0E6F"/>
    <w:rsid w:val="00B12541"/>
    <w:rsid w:val="00B25A68"/>
    <w:rsid w:val="00B3126A"/>
    <w:rsid w:val="00B51C81"/>
    <w:rsid w:val="00B52EA5"/>
    <w:rsid w:val="00B906CC"/>
    <w:rsid w:val="00B93509"/>
    <w:rsid w:val="00B95E38"/>
    <w:rsid w:val="00BA3AB6"/>
    <w:rsid w:val="00BB1ADA"/>
    <w:rsid w:val="00BB57BD"/>
    <w:rsid w:val="00BB693F"/>
    <w:rsid w:val="00BC0216"/>
    <w:rsid w:val="00BC7C47"/>
    <w:rsid w:val="00C50A20"/>
    <w:rsid w:val="00C53027"/>
    <w:rsid w:val="00C80D7A"/>
    <w:rsid w:val="00C8485E"/>
    <w:rsid w:val="00C87354"/>
    <w:rsid w:val="00CA3BBF"/>
    <w:rsid w:val="00CA68C6"/>
    <w:rsid w:val="00CB16E6"/>
    <w:rsid w:val="00CB761C"/>
    <w:rsid w:val="00CE0514"/>
    <w:rsid w:val="00CF1470"/>
    <w:rsid w:val="00D06DDD"/>
    <w:rsid w:val="00D13826"/>
    <w:rsid w:val="00D21739"/>
    <w:rsid w:val="00D21CE0"/>
    <w:rsid w:val="00D34B7B"/>
    <w:rsid w:val="00D36B29"/>
    <w:rsid w:val="00D44C32"/>
    <w:rsid w:val="00D55A14"/>
    <w:rsid w:val="00D73A40"/>
    <w:rsid w:val="00D73FC9"/>
    <w:rsid w:val="00D9006F"/>
    <w:rsid w:val="00D95313"/>
    <w:rsid w:val="00DA3E51"/>
    <w:rsid w:val="00DC1204"/>
    <w:rsid w:val="00DD1667"/>
    <w:rsid w:val="00DE338C"/>
    <w:rsid w:val="00E034BF"/>
    <w:rsid w:val="00E06E8B"/>
    <w:rsid w:val="00E132F0"/>
    <w:rsid w:val="00E24E85"/>
    <w:rsid w:val="00E25B1A"/>
    <w:rsid w:val="00E26325"/>
    <w:rsid w:val="00E36BB8"/>
    <w:rsid w:val="00E55637"/>
    <w:rsid w:val="00E70F69"/>
    <w:rsid w:val="00E715BE"/>
    <w:rsid w:val="00E7218F"/>
    <w:rsid w:val="00E844A9"/>
    <w:rsid w:val="00E84F38"/>
    <w:rsid w:val="00E93B84"/>
    <w:rsid w:val="00EB1AB9"/>
    <w:rsid w:val="00EC6A56"/>
    <w:rsid w:val="00EE0D6C"/>
    <w:rsid w:val="00EF6942"/>
    <w:rsid w:val="00F2382C"/>
    <w:rsid w:val="00F3148C"/>
    <w:rsid w:val="00F5079C"/>
    <w:rsid w:val="00F56325"/>
    <w:rsid w:val="00F56511"/>
    <w:rsid w:val="00F63CED"/>
    <w:rsid w:val="00F66FAC"/>
    <w:rsid w:val="00F67420"/>
    <w:rsid w:val="00F76CE9"/>
    <w:rsid w:val="00F81DC2"/>
    <w:rsid w:val="00FD340D"/>
    <w:rsid w:val="00FD7003"/>
    <w:rsid w:val="00FE1048"/>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B9D64"/>
  <w15:chartTrackingRefBased/>
  <w15:docId w15:val="{9FED554A-9A07-47FF-BA93-6393B73D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204"/>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25A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link w:val="FooterChar"/>
    <w:uiPriority w:val="99"/>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22998"/>
    <w:rPr>
      <w:sz w:val="16"/>
      <w:szCs w:val="16"/>
    </w:rPr>
  </w:style>
  <w:style w:type="paragraph" w:styleId="CommentText">
    <w:name w:val="annotation text"/>
    <w:basedOn w:val="Normal"/>
    <w:link w:val="CommentTextChar"/>
    <w:uiPriority w:val="99"/>
    <w:rsid w:val="00122998"/>
  </w:style>
  <w:style w:type="character" w:customStyle="1" w:styleId="CommentTextChar">
    <w:name w:val="Comment Text Char"/>
    <w:basedOn w:val="DefaultParagraphFont"/>
    <w:link w:val="CommentText"/>
    <w:uiPriority w:val="99"/>
    <w:rsid w:val="00122998"/>
  </w:style>
  <w:style w:type="paragraph" w:styleId="CommentSubject">
    <w:name w:val="annotation subject"/>
    <w:basedOn w:val="CommentText"/>
    <w:next w:val="CommentText"/>
    <w:link w:val="CommentSubjectChar"/>
    <w:rsid w:val="00122998"/>
    <w:rPr>
      <w:b/>
      <w:bCs/>
    </w:rPr>
  </w:style>
  <w:style w:type="character" w:customStyle="1" w:styleId="CommentSubjectChar">
    <w:name w:val="Comment Subject Char"/>
    <w:link w:val="CommentSubject"/>
    <w:rsid w:val="00122998"/>
    <w:rPr>
      <w:b/>
      <w:bCs/>
    </w:rPr>
  </w:style>
  <w:style w:type="paragraph" w:styleId="BalloonText">
    <w:name w:val="Balloon Text"/>
    <w:basedOn w:val="Normal"/>
    <w:link w:val="BalloonTextChar"/>
    <w:rsid w:val="00122998"/>
    <w:rPr>
      <w:rFonts w:ascii="Tahoma" w:hAnsi="Tahoma" w:cs="Tahoma"/>
      <w:sz w:val="16"/>
      <w:szCs w:val="16"/>
    </w:rPr>
  </w:style>
  <w:style w:type="character" w:customStyle="1" w:styleId="BalloonTextChar">
    <w:name w:val="Balloon Text Char"/>
    <w:link w:val="BalloonText"/>
    <w:rsid w:val="00122998"/>
    <w:rPr>
      <w:rFonts w:ascii="Tahoma" w:hAnsi="Tahoma" w:cs="Tahoma"/>
      <w:sz w:val="16"/>
      <w:szCs w:val="16"/>
    </w:rPr>
  </w:style>
  <w:style w:type="character" w:styleId="Hyperlink">
    <w:name w:val="Hyperlink"/>
    <w:rsid w:val="003135E2"/>
    <w:rPr>
      <w:color w:val="0000FF"/>
      <w:u w:val="single"/>
    </w:rPr>
  </w:style>
  <w:style w:type="paragraph" w:styleId="Subtitle">
    <w:name w:val="Subtitle"/>
    <w:basedOn w:val="Normal"/>
    <w:next w:val="Normal"/>
    <w:link w:val="SubtitleChar"/>
    <w:qFormat/>
    <w:rsid w:val="00B25A68"/>
    <w:pPr>
      <w:outlineLvl w:val="1"/>
    </w:pPr>
    <w:rPr>
      <w:szCs w:val="24"/>
      <w:u w:val="single"/>
    </w:rPr>
  </w:style>
  <w:style w:type="character" w:customStyle="1" w:styleId="SubtitleChar">
    <w:name w:val="Subtitle Char"/>
    <w:link w:val="Subtitle"/>
    <w:rsid w:val="00B25A68"/>
    <w:rPr>
      <w:sz w:val="24"/>
      <w:szCs w:val="24"/>
      <w:u w:val="single"/>
    </w:rPr>
  </w:style>
  <w:style w:type="paragraph" w:styleId="ListParagraph">
    <w:name w:val="List Paragraph"/>
    <w:basedOn w:val="Normal"/>
    <w:uiPriority w:val="34"/>
    <w:qFormat/>
    <w:rsid w:val="00EF6942"/>
    <w:pPr>
      <w:ind w:left="720"/>
    </w:pPr>
  </w:style>
  <w:style w:type="paragraph" w:styleId="FootnoteText">
    <w:name w:val="footnote text"/>
    <w:basedOn w:val="Normal"/>
    <w:link w:val="FootnoteTextChar"/>
    <w:rsid w:val="00D73A40"/>
  </w:style>
  <w:style w:type="character" w:customStyle="1" w:styleId="FootnoteTextChar">
    <w:name w:val="Footnote Text Char"/>
    <w:basedOn w:val="DefaultParagraphFont"/>
    <w:link w:val="FootnoteText"/>
    <w:rsid w:val="00D73A40"/>
  </w:style>
  <w:style w:type="character" w:styleId="FootnoteReference">
    <w:name w:val="footnote reference"/>
    <w:rsid w:val="00D73A40"/>
    <w:rPr>
      <w:vertAlign w:val="superscript"/>
    </w:rPr>
  </w:style>
  <w:style w:type="character" w:customStyle="1" w:styleId="Heading1Char">
    <w:name w:val="Heading 1 Char"/>
    <w:link w:val="Heading1"/>
    <w:rsid w:val="007068EB"/>
    <w:rPr>
      <w:color w:val="000000"/>
      <w:sz w:val="24"/>
      <w:u w:val="single"/>
    </w:rPr>
  </w:style>
  <w:style w:type="character" w:customStyle="1" w:styleId="FooterChar">
    <w:name w:val="Footer Char"/>
    <w:link w:val="Footer"/>
    <w:uiPriority w:val="99"/>
    <w:rsid w:val="006955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529C05-C0BA-4834-BB66-6D04CAD2D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89FC4-4C72-4D3A-B5F3-74C6E19B46A0}">
  <ds:schemaRefs>
    <ds:schemaRef ds:uri="http://schemas.openxmlformats.org/officeDocument/2006/bibliography"/>
  </ds:schemaRefs>
</ds:datastoreItem>
</file>

<file path=customXml/itemProps3.xml><?xml version="1.0" encoding="utf-8"?>
<ds:datastoreItem xmlns:ds="http://schemas.openxmlformats.org/officeDocument/2006/customXml" ds:itemID="{EC890A05-ED44-4B63-ACF5-68788D8DB917}">
  <ds:schemaRefs>
    <ds:schemaRef ds:uri="http://schemas.microsoft.com/sharepoint/v3/contenttype/forms"/>
  </ds:schemaRefs>
</ds:datastoreItem>
</file>

<file path=customXml/itemProps4.xml><?xml version="1.0" encoding="utf-8"?>
<ds:datastoreItem xmlns:ds="http://schemas.openxmlformats.org/officeDocument/2006/customXml" ds:itemID="{1529EE32-4D01-459E-8A52-0E9E370D4E69}">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April Hoy</cp:lastModifiedBy>
  <cp:revision>7</cp:revision>
  <cp:lastPrinted>2016-02-04T17:26:00Z</cp:lastPrinted>
  <dcterms:created xsi:type="dcterms:W3CDTF">2022-08-05T17:31:00Z</dcterms:created>
  <dcterms:modified xsi:type="dcterms:W3CDTF">2025-07-01T22:34:00Z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267800</vt:r8>
  </property>
  <property fmtid="{D5CDD505-2E9C-101B-9397-08002B2CF9AE}" pid="4" name="MediaServiceImageTags">
    <vt:lpwstr/>
  </property>
</Properties>
</file>